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0787A" w14:textId="77777777" w:rsidR="004C302F" w:rsidRPr="004C302F" w:rsidRDefault="004C302F" w:rsidP="004C302F">
      <w:pPr>
        <w:spacing w:after="0" w:line="259" w:lineRule="auto"/>
        <w:ind w:left="0" w:firstLine="0"/>
        <w:jc w:val="right"/>
        <w:rPr>
          <w:b/>
        </w:rPr>
      </w:pPr>
      <w:bookmarkStart w:id="0" w:name="_GoBack"/>
      <w:bookmarkEnd w:id="0"/>
      <w:r w:rsidRPr="004C302F">
        <w:rPr>
          <w:b/>
        </w:rPr>
        <w:t>Załącznik nr …. do Umowy ……….</w:t>
      </w:r>
    </w:p>
    <w:p w14:paraId="5ACDDABC" w14:textId="15DDD403" w:rsidR="00D64F19" w:rsidRDefault="00D64F19" w:rsidP="004C302F">
      <w:pPr>
        <w:spacing w:after="0" w:line="259" w:lineRule="auto"/>
        <w:ind w:left="0" w:firstLine="0"/>
        <w:jc w:val="right"/>
      </w:pPr>
    </w:p>
    <w:p w14:paraId="7A1B32F4" w14:textId="77777777" w:rsidR="004C302F" w:rsidRDefault="004C302F" w:rsidP="004C302F">
      <w:pPr>
        <w:spacing w:after="0" w:line="259" w:lineRule="auto"/>
        <w:ind w:left="0" w:firstLine="0"/>
        <w:jc w:val="right"/>
      </w:pPr>
    </w:p>
    <w:p w14:paraId="264D3EBB" w14:textId="77777777" w:rsidR="00754C35" w:rsidRPr="00754C35" w:rsidRDefault="00754C35" w:rsidP="00754C35">
      <w:pPr>
        <w:spacing w:after="98" w:line="259" w:lineRule="auto"/>
        <w:ind w:left="10" w:right="9" w:hanging="10"/>
        <w:jc w:val="center"/>
      </w:pPr>
      <w:r w:rsidRPr="00754C35">
        <w:rPr>
          <w:b/>
        </w:rPr>
        <w:t xml:space="preserve">REGULAMIN  </w:t>
      </w:r>
    </w:p>
    <w:p w14:paraId="7C6C5D01" w14:textId="43EB01F4" w:rsidR="00754C35" w:rsidRPr="00D143FF" w:rsidRDefault="004C302F" w:rsidP="00D143FF">
      <w:pPr>
        <w:spacing w:after="98" w:line="259" w:lineRule="auto"/>
        <w:ind w:left="10" w:right="6" w:hanging="10"/>
        <w:jc w:val="center"/>
        <w:rPr>
          <w:b/>
        </w:rPr>
      </w:pPr>
      <w:r>
        <w:rPr>
          <w:b/>
        </w:rPr>
        <w:t>-</w:t>
      </w:r>
      <w:r w:rsidR="009F6247">
        <w:rPr>
          <w:b/>
        </w:rPr>
        <w:t xml:space="preserve"> </w:t>
      </w:r>
      <w:r w:rsidR="00754C35" w:rsidRPr="00754C35">
        <w:rPr>
          <w:b/>
        </w:rPr>
        <w:t>WYMAGANIA OGÓLNE BEZPIECZEŃSTWA I HIGIENY PRACY DLA KONTRAHENTÓW WYKONUJĄCYC</w:t>
      </w:r>
      <w:r w:rsidR="00754C35">
        <w:rPr>
          <w:b/>
        </w:rPr>
        <w:t>H PRACE NA</w:t>
      </w:r>
      <w:r w:rsidR="00D143FF">
        <w:rPr>
          <w:b/>
        </w:rPr>
        <w:t xml:space="preserve"> </w:t>
      </w:r>
      <w:r w:rsidR="003A26C8">
        <w:rPr>
          <w:b/>
        </w:rPr>
        <w:t>TERENIE STACJI PALIW ORLEN S.A.</w:t>
      </w:r>
      <w:r w:rsidR="00D143FF">
        <w:rPr>
          <w:b/>
        </w:rPr>
        <w:t xml:space="preserve">                                                          </w:t>
      </w:r>
    </w:p>
    <w:p w14:paraId="6438DDBB" w14:textId="77777777" w:rsidR="00D64F19" w:rsidRDefault="00AA39F9">
      <w:pPr>
        <w:spacing w:after="185" w:line="259" w:lineRule="auto"/>
        <w:ind w:left="48" w:firstLine="0"/>
        <w:jc w:val="center"/>
      </w:pPr>
      <w:r>
        <w:rPr>
          <w:b/>
        </w:rPr>
        <w:t xml:space="preserve"> </w:t>
      </w:r>
    </w:p>
    <w:p w14:paraId="749F3E33" w14:textId="2BD48B0D" w:rsidR="00D64F19" w:rsidRPr="003A26C8" w:rsidRDefault="00AA39F9">
      <w:pPr>
        <w:numPr>
          <w:ilvl w:val="0"/>
          <w:numId w:val="1"/>
        </w:numPr>
        <w:spacing w:after="13" w:line="259" w:lineRule="auto"/>
        <w:ind w:hanging="568"/>
        <w:jc w:val="left"/>
      </w:pPr>
      <w:r>
        <w:rPr>
          <w:b/>
        </w:rPr>
        <w:t xml:space="preserve">ZOBOWIĄZANIE STRON. </w:t>
      </w:r>
    </w:p>
    <w:p w14:paraId="13E748DE" w14:textId="77777777" w:rsidR="003A26C8" w:rsidRDefault="003A26C8" w:rsidP="003A26C8">
      <w:pPr>
        <w:spacing w:after="13" w:line="259" w:lineRule="auto"/>
        <w:ind w:left="568" w:firstLine="0"/>
        <w:jc w:val="left"/>
      </w:pPr>
    </w:p>
    <w:p w14:paraId="1C22209E" w14:textId="06933B33" w:rsidR="00D64F19" w:rsidRDefault="00AA39F9">
      <w:pPr>
        <w:numPr>
          <w:ilvl w:val="1"/>
          <w:numId w:val="1"/>
        </w:numPr>
        <w:ind w:hanging="617"/>
      </w:pPr>
      <w:r>
        <w:t>Kontrahent winien przestrzegać wszystkich wymagań okreś</w:t>
      </w:r>
      <w:r w:rsidR="002B2B41">
        <w:t>lonych w niniejszym Regulaminie oraz</w:t>
      </w:r>
      <w:r>
        <w:t xml:space="preserve"> </w:t>
      </w:r>
      <w:r w:rsidR="002B2B41">
        <w:t>Standardach B</w:t>
      </w:r>
      <w:r>
        <w:t>ez</w:t>
      </w:r>
      <w:r w:rsidR="002B2B41">
        <w:t>pieczeństwa wykonywania prac w S</w:t>
      </w:r>
      <w:r>
        <w:t>tacj</w:t>
      </w:r>
      <w:r w:rsidR="002B2B41">
        <w:t>ach Paliw ORLEN</w:t>
      </w:r>
      <w:r>
        <w:t xml:space="preserve">. Nieprzestrzeganie wymogów określonych w Regulaminie przez Kontrahenta lub któregokolwiek z pracowników Kontrahenta będzie stanowiło poważne naruszenie warunków Umowy. </w:t>
      </w:r>
    </w:p>
    <w:p w14:paraId="644A0B10" w14:textId="11698D33" w:rsidR="00D64F19" w:rsidRDefault="00AA39F9">
      <w:pPr>
        <w:numPr>
          <w:ilvl w:val="1"/>
          <w:numId w:val="1"/>
        </w:numPr>
        <w:ind w:hanging="617"/>
      </w:pPr>
      <w:r>
        <w:t>Kontrahent poinformuje swoich pracowników przed rozpocz</w:t>
      </w:r>
      <w:r w:rsidR="00487048">
        <w:t>ęciem realizacji jakichkolwiek u</w:t>
      </w:r>
      <w:r>
        <w:t>sług o mających zastosowanie wymaganiach, poinstruuje pracowników o obowiąz</w:t>
      </w:r>
      <w:r w:rsidR="00204140">
        <w:t>ku ich ścisłego przestrzegania</w:t>
      </w:r>
      <w:r>
        <w:t xml:space="preserve">. Jeżeli pracownik nie będzie przestrzegał tych wymagań, Kontrahent bezzwłocznie uniemożliwi takiemu </w:t>
      </w:r>
      <w:r w:rsidR="00487048">
        <w:t>pracownikowi dalszą realizację u</w:t>
      </w:r>
      <w:r>
        <w:t xml:space="preserve">sług i zastąpi go pracownikiem zastępczym. </w:t>
      </w:r>
    </w:p>
    <w:p w14:paraId="3110BE16" w14:textId="26186F4A" w:rsidR="00204140" w:rsidRDefault="00AA39F9" w:rsidP="00204140">
      <w:pPr>
        <w:numPr>
          <w:ilvl w:val="1"/>
          <w:numId w:val="1"/>
        </w:numPr>
        <w:ind w:hanging="617"/>
      </w:pPr>
      <w:r>
        <w:t xml:space="preserve">Kontrahent oświadcza, że zapoznał się z obowiązującymi wymaganiami w zakresie bezpieczeństwa pracy, ochrony przeciwpożarowej oraz bezpieczeństwa procesowego zawartymi w przepisach ogólnie obowiązujących oraz </w:t>
      </w:r>
      <w:r w:rsidR="00204140" w:rsidRPr="00204140">
        <w:t>niniejszym Regulaminie oraz Standardach Bezpieczeństwa wykonywania prac w Stacjach Paliw</w:t>
      </w:r>
      <w:r>
        <w:t xml:space="preserve">. </w:t>
      </w:r>
    </w:p>
    <w:p w14:paraId="531CDDE1" w14:textId="5BD1B6D6" w:rsidR="00D64F19" w:rsidRDefault="00754C35" w:rsidP="00FF4808">
      <w:pPr>
        <w:numPr>
          <w:ilvl w:val="1"/>
          <w:numId w:val="1"/>
        </w:numPr>
        <w:spacing w:after="112"/>
        <w:ind w:hanging="617"/>
      </w:pPr>
      <w:r>
        <w:t>W razie, gdy ORLEN Centrum Serwisowe</w:t>
      </w:r>
      <w:r w:rsidR="008A1C49">
        <w:t xml:space="preserve"> sp. z o.o.</w:t>
      </w:r>
      <w:r w:rsidR="00AA39F9">
        <w:t xml:space="preserve"> przedstawi Kontrahentowi instrukcje, standardy oraz wytyczne bezpieczeństwa i higieny pracy, ochrony przeciwpożarowej, bezpieczeństwa procesowego lub zalecenia dotyczące bezpiecznego prowa</w:t>
      </w:r>
      <w:r>
        <w:t>dzenia prac na rzecz ORLEN Centrum Serwisowe</w:t>
      </w:r>
      <w:r w:rsidR="008A1C49">
        <w:t xml:space="preserve"> sp. z o.o.</w:t>
      </w:r>
      <w:r>
        <w:t xml:space="preserve"> </w:t>
      </w:r>
      <w:r w:rsidR="00AA39F9">
        <w:t xml:space="preserve">objętych Przedmiotem Umowy, w tym w zakresie BHP i ochrony przeciwpożarowej, Kontrahent zobowiązany jest stosować się do tych wytycznych, zaleceń i instrukcji. </w:t>
      </w:r>
    </w:p>
    <w:p w14:paraId="1578DB8E" w14:textId="77777777" w:rsidR="00D64F19" w:rsidRDefault="00AA39F9">
      <w:pPr>
        <w:spacing w:after="13" w:line="259" w:lineRule="auto"/>
        <w:ind w:left="568" w:firstLine="0"/>
        <w:jc w:val="left"/>
      </w:pPr>
      <w:r>
        <w:rPr>
          <w:b/>
        </w:rPr>
        <w:t xml:space="preserve"> </w:t>
      </w:r>
    </w:p>
    <w:p w14:paraId="588B8FC1" w14:textId="77777777" w:rsidR="00D64F19" w:rsidRPr="00C72E04" w:rsidRDefault="00AA39F9">
      <w:pPr>
        <w:numPr>
          <w:ilvl w:val="0"/>
          <w:numId w:val="1"/>
        </w:numPr>
        <w:spacing w:after="13" w:line="259" w:lineRule="auto"/>
        <w:ind w:hanging="568"/>
        <w:jc w:val="left"/>
      </w:pPr>
      <w:r>
        <w:rPr>
          <w:b/>
        </w:rPr>
        <w:t xml:space="preserve">SYSTEM ZARZĄDZANIA BEZPIECZEŃSTWEM I HIGIENĄ PRACY. </w:t>
      </w:r>
    </w:p>
    <w:p w14:paraId="7D16CFA7" w14:textId="77777777" w:rsidR="00C72E04" w:rsidRPr="00C72E04" w:rsidRDefault="00C72E04" w:rsidP="00C72E04">
      <w:pPr>
        <w:spacing w:after="13" w:line="259" w:lineRule="auto"/>
        <w:ind w:left="568" w:firstLine="0"/>
        <w:jc w:val="left"/>
      </w:pPr>
    </w:p>
    <w:p w14:paraId="6F293320" w14:textId="5ADCC686" w:rsidR="00C72E04" w:rsidRDefault="00C72E04" w:rsidP="00C72E04">
      <w:pPr>
        <w:pStyle w:val="Akapitzlist"/>
        <w:numPr>
          <w:ilvl w:val="1"/>
          <w:numId w:val="1"/>
        </w:numPr>
      </w:pPr>
      <w:r w:rsidRPr="00CC237F">
        <w:t>Kontra</w:t>
      </w:r>
      <w:r>
        <w:t xml:space="preserve">henci prowadzący </w:t>
      </w:r>
      <w:r w:rsidR="008A1C49">
        <w:t xml:space="preserve">prace </w:t>
      </w:r>
      <w:r w:rsidRPr="00CC237F">
        <w:t>wymagające zatrudniania pracowników własnych lub podwykonawców, zobowiązani są do posiadania czynnego Systemu Zarządzania Bezpieczeństwem i Higieną pracy (dalej SZ BHP) potwierdzonego aktualnym Certyfikatem wydanym przez akredytowany ośrodek certyfikujący.</w:t>
      </w:r>
    </w:p>
    <w:p w14:paraId="1A9B3D67" w14:textId="460F4C5E" w:rsidR="00C72E04" w:rsidRDefault="00C72E04" w:rsidP="00C72E04">
      <w:pPr>
        <w:numPr>
          <w:ilvl w:val="1"/>
          <w:numId w:val="1"/>
        </w:numPr>
        <w:spacing w:after="110"/>
      </w:pPr>
      <w:r>
        <w:t xml:space="preserve">W przypadku nieposiadania </w:t>
      </w:r>
      <w:r w:rsidRPr="00CC237F">
        <w:t>czynnego Systemu Zarządzania Bezpieczeństwem i Higieną pracy</w:t>
      </w:r>
      <w:r>
        <w:t xml:space="preserve"> Kontrahenci przedkładają do osoby prowadzącej postępowanie zakupowe ,,Ankietę BHP oferenta nieposiadającego Certyfikowanego Systemu Zarządzania Bezpieczeństwem i Higieną</w:t>
      </w:r>
      <w:r w:rsidR="004C302F">
        <w:t xml:space="preserve"> Pracy</w:t>
      </w:r>
      <w:r w:rsidR="00A71DBD">
        <w:t>”, stanowiącą Załącznik do umowy.</w:t>
      </w:r>
    </w:p>
    <w:p w14:paraId="073E08B8" w14:textId="48F7ADC5" w:rsidR="008A1C49" w:rsidRDefault="00C72E04" w:rsidP="00204140">
      <w:pPr>
        <w:numPr>
          <w:ilvl w:val="1"/>
          <w:numId w:val="1"/>
        </w:numPr>
        <w:spacing w:after="110"/>
      </w:pPr>
      <w:r>
        <w:t xml:space="preserve">W przypadku powierzenia prac Kontrahentowi, który nie posiada wdrożonego Systemu Zarządzania Bezpieczeństwem i Higieną Pracy, jest On zobowiązany do przestrzegania </w:t>
      </w:r>
      <w:r>
        <w:lastRenderedPageBreak/>
        <w:t>wymagań z zakresu bezpieczeństwa i higieny pracy, bezpieczeństwa procesowego oraz ochrony przeciwpożarowej zgodnie z o</w:t>
      </w:r>
      <w:r w:rsidR="00204140">
        <w:t>bowiązującymi przepisami prawa.</w:t>
      </w:r>
    </w:p>
    <w:p w14:paraId="1791EE73" w14:textId="1EFDA737" w:rsidR="00D64F19" w:rsidRDefault="00AA39F9">
      <w:pPr>
        <w:numPr>
          <w:ilvl w:val="0"/>
          <w:numId w:val="1"/>
        </w:numPr>
        <w:spacing w:after="13" w:line="259" w:lineRule="auto"/>
        <w:ind w:hanging="568"/>
        <w:jc w:val="left"/>
      </w:pPr>
      <w:r>
        <w:rPr>
          <w:b/>
        </w:rPr>
        <w:t xml:space="preserve">WYKONYWANIE PRAC </w:t>
      </w:r>
    </w:p>
    <w:p w14:paraId="54756B65" w14:textId="77777777" w:rsidR="00D64F19" w:rsidRDefault="00AA39F9">
      <w:pPr>
        <w:numPr>
          <w:ilvl w:val="1"/>
          <w:numId w:val="1"/>
        </w:numPr>
        <w:spacing w:after="24"/>
        <w:ind w:hanging="617"/>
      </w:pPr>
      <w:r>
        <w:rPr>
          <w:b/>
          <w:i/>
        </w:rPr>
        <w:t xml:space="preserve">Postanowienia ogólne </w:t>
      </w:r>
    </w:p>
    <w:p w14:paraId="74CEF4F1" w14:textId="73314483" w:rsidR="00D64F19" w:rsidRDefault="00CD2FB3">
      <w:pPr>
        <w:numPr>
          <w:ilvl w:val="2"/>
          <w:numId w:val="1"/>
        </w:numPr>
      </w:pPr>
      <w:r>
        <w:t>Kontrahent zapewni</w:t>
      </w:r>
      <w:r w:rsidR="00AA39F9">
        <w:t xml:space="preserve"> </w:t>
      </w:r>
      <w:r w:rsidR="00487048">
        <w:t xml:space="preserve">identyfikacje </w:t>
      </w:r>
      <w:r w:rsidR="00AA39F9">
        <w:t>pracownika przez oznakowanie odzieży roboczej nazwą firmy lub za pomoc</w:t>
      </w:r>
      <w:r w:rsidR="00760680">
        <w:t>ą</w:t>
      </w:r>
      <w:r w:rsidR="00AA39F9">
        <w:t xml:space="preserve"> identyfikatora zawierającego nazwę firmy oraz imię i nazwisko pracownika. </w:t>
      </w:r>
    </w:p>
    <w:p w14:paraId="4297AE7F" w14:textId="53283051" w:rsidR="00D64F19" w:rsidRDefault="00AA39F9">
      <w:pPr>
        <w:numPr>
          <w:ilvl w:val="2"/>
          <w:numId w:val="1"/>
        </w:numPr>
        <w:spacing w:after="98"/>
      </w:pPr>
      <w:r>
        <w:t>Kontrahent jest zobowiązany d</w:t>
      </w:r>
      <w:r w:rsidR="00CD2FB3">
        <w:t xml:space="preserve">o przestrzegania </w:t>
      </w:r>
      <w:r>
        <w:t xml:space="preserve">przepisów i zasad bezpieczeństwa i higieny pracy  określonych w przepisach państwowych jak i w przekazanych Kontrahentowi Wytycznych oraz standardach bezpieczeństwa wykonywania prac w ORLEN S.A. Standardy i Wytyczne dostępne są na stronie internetowej pod adresem:  </w:t>
      </w:r>
    </w:p>
    <w:p w14:paraId="500E1C2C" w14:textId="77777777" w:rsidR="00D64F19" w:rsidRPr="00C72E04" w:rsidRDefault="003D5D83">
      <w:pPr>
        <w:spacing w:after="173" w:line="259" w:lineRule="auto"/>
        <w:ind w:left="75" w:firstLine="0"/>
        <w:jc w:val="center"/>
        <w:rPr>
          <w:sz w:val="20"/>
          <w:szCs w:val="20"/>
        </w:rPr>
      </w:pPr>
      <w:hyperlink r:id="rId7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https://www.orlen.pl/pl/o</w:t>
        </w:r>
      </w:hyperlink>
      <w:hyperlink r:id="rId8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-</w:t>
        </w:r>
      </w:hyperlink>
      <w:hyperlink r:id="rId9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firmie/o</w:t>
        </w:r>
      </w:hyperlink>
      <w:hyperlink r:id="rId10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-</w:t>
        </w:r>
      </w:hyperlink>
      <w:hyperlink r:id="rId11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spolce/nasze</w:t>
        </w:r>
      </w:hyperlink>
      <w:hyperlink r:id="rId12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-</w:t>
        </w:r>
      </w:hyperlink>
      <w:hyperlink r:id="rId13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standardy/bezpieczenstwo</w:t>
        </w:r>
      </w:hyperlink>
      <w:hyperlink r:id="rId14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-</w:t>
        </w:r>
      </w:hyperlink>
      <w:hyperlink r:id="rId15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w</w:t>
        </w:r>
      </w:hyperlink>
      <w:hyperlink r:id="rId16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-</w:t>
        </w:r>
      </w:hyperlink>
      <w:hyperlink r:id="rId17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orlenie/wykonawcy</w:t>
        </w:r>
      </w:hyperlink>
      <w:hyperlink r:id="rId18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-</w:t>
        </w:r>
      </w:hyperlink>
      <w:hyperlink r:id="rId19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zewnetrzni/stacje</w:t>
        </w:r>
      </w:hyperlink>
      <w:hyperlink r:id="rId20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-</w:t>
        </w:r>
      </w:hyperlink>
      <w:hyperlink r:id="rId21">
        <w:r w:rsidR="00AA39F9" w:rsidRPr="00C72E04">
          <w:rPr>
            <w:i/>
            <w:color w:val="0563C1"/>
            <w:sz w:val="20"/>
            <w:szCs w:val="20"/>
            <w:u w:val="single" w:color="0563C1"/>
          </w:rPr>
          <w:t>paliw</w:t>
        </w:r>
      </w:hyperlink>
      <w:hyperlink r:id="rId22">
        <w:r w:rsidR="00AA39F9" w:rsidRPr="00C72E04">
          <w:rPr>
            <w:b/>
            <w:i/>
            <w:sz w:val="20"/>
            <w:szCs w:val="20"/>
          </w:rPr>
          <w:t xml:space="preserve"> </w:t>
        </w:r>
      </w:hyperlink>
    </w:p>
    <w:p w14:paraId="485B9C40" w14:textId="77777777" w:rsidR="00D64F19" w:rsidRDefault="00AA39F9">
      <w:pPr>
        <w:numPr>
          <w:ilvl w:val="1"/>
          <w:numId w:val="1"/>
        </w:numPr>
        <w:spacing w:after="24"/>
        <w:ind w:hanging="617"/>
      </w:pPr>
      <w:r>
        <w:rPr>
          <w:b/>
          <w:i/>
        </w:rPr>
        <w:t xml:space="preserve">Przygotowanie i organizacja prac: </w:t>
      </w:r>
    </w:p>
    <w:p w14:paraId="06EA9478" w14:textId="6622D9D3" w:rsidR="00D64F19" w:rsidRDefault="00AA39F9" w:rsidP="00D143FF">
      <w:pPr>
        <w:numPr>
          <w:ilvl w:val="2"/>
          <w:numId w:val="1"/>
        </w:numPr>
      </w:pPr>
      <w:r>
        <w:t>Kontrahent zobowiąz</w:t>
      </w:r>
      <w:r w:rsidR="00D143FF">
        <w:t xml:space="preserve">any jest do </w:t>
      </w:r>
      <w:r>
        <w:t>sporządzenia przed rozpoczęciem prac Instrukcji Bezpiecznego Wykonania Robót zgodnie z wy</w:t>
      </w:r>
      <w:r w:rsidR="00D143FF">
        <w:t>maganiami zawartymi w</w:t>
      </w:r>
      <w:r>
        <w:t xml:space="preserve"> standardach bezpieczeństwa. </w:t>
      </w:r>
    </w:p>
    <w:p w14:paraId="620B507D" w14:textId="7BB0BB81" w:rsidR="00487048" w:rsidRDefault="00487048" w:rsidP="00D143FF">
      <w:pPr>
        <w:numPr>
          <w:ilvl w:val="2"/>
          <w:numId w:val="1"/>
        </w:numPr>
      </w:pPr>
      <w:r>
        <w:t>Kontrahent zobowiązany jest do wystawienia pisemnego zezwolenia na prace szczególnie niebezpieczne zgodnie z obowiązującymi przepisami prawa.</w:t>
      </w:r>
    </w:p>
    <w:p w14:paraId="704E6235" w14:textId="77777777" w:rsidR="00D64F19" w:rsidRDefault="00AA39F9">
      <w:pPr>
        <w:numPr>
          <w:ilvl w:val="2"/>
          <w:numId w:val="1"/>
        </w:numPr>
      </w:pPr>
      <w:r>
        <w:t xml:space="preserve">Kontrahent zobowiązuje się, że w sytuacjach, gdy w tym samym miejscu wykonują pracę pracownicy zatrudnieni przez innych pracodawców, będzie współpracował z tymi pracodawcami w sprawach BHP, p.poż. </w:t>
      </w:r>
    </w:p>
    <w:p w14:paraId="0A1A8850" w14:textId="669D0BA8" w:rsidR="00D64F19" w:rsidRDefault="00AA39F9" w:rsidP="00D04966">
      <w:pPr>
        <w:numPr>
          <w:ilvl w:val="2"/>
          <w:numId w:val="1"/>
        </w:numPr>
      </w:pPr>
      <w:r>
        <w:t xml:space="preserve">Przedstawiciel </w:t>
      </w:r>
      <w:r w:rsidR="00CD2FB3">
        <w:t>ORLEN Centrum Serwisowe sp. z o.o.</w:t>
      </w:r>
      <w:r w:rsidR="00D04966">
        <w:t xml:space="preserve"> </w:t>
      </w:r>
      <w:r>
        <w:t xml:space="preserve"> uzgodni z przedstawicielem Kontrahenta przed rozpoczęciem prac objętych Umową zasady obopólnej współpracy, postępowania, nadzoru i komunikacji  w zakresie wszelkich aspektów dotyczących bezpieczeństwa i higieny pracy oraz ochrony przeciwpożarowej mogących wystąpić przy realizacji Umowy. </w:t>
      </w:r>
    </w:p>
    <w:p w14:paraId="36EC1EAF" w14:textId="52552979" w:rsidR="00D64F19" w:rsidRDefault="00AA39F9">
      <w:pPr>
        <w:numPr>
          <w:ilvl w:val="2"/>
          <w:numId w:val="1"/>
        </w:numPr>
      </w:pPr>
      <w:r>
        <w:t>Kontrahent zobowiązany jest do przeprowadzenia oceny ryzyka zaw</w:t>
      </w:r>
      <w:r w:rsidR="00CD2FB3">
        <w:t xml:space="preserve">odowego  przed rozpoczęciem </w:t>
      </w:r>
      <w:r>
        <w:t xml:space="preserve">prac oraz do dokumentowania tej oceny zgodnie z Polską Normą PN-N-18002:2011 lub standardem stosowanym w Unii Europejskiej, a także do okazania dokumentacji z tej oceny na żądanie przedstawiciela </w:t>
      </w:r>
      <w:r w:rsidR="00CD2FB3">
        <w:t>ORLEN Centrum Serwisowe sp. z o.o.</w:t>
      </w:r>
    </w:p>
    <w:p w14:paraId="1B61ED34" w14:textId="77777777" w:rsidR="00760680" w:rsidRDefault="00760680" w:rsidP="00760680">
      <w:pPr>
        <w:ind w:left="2018" w:firstLine="0"/>
      </w:pPr>
    </w:p>
    <w:p w14:paraId="16D59E43" w14:textId="77777777" w:rsidR="00D64F19" w:rsidRDefault="00AA39F9">
      <w:pPr>
        <w:numPr>
          <w:ilvl w:val="1"/>
          <w:numId w:val="1"/>
        </w:numPr>
        <w:spacing w:after="24"/>
        <w:ind w:hanging="617"/>
      </w:pPr>
      <w:r>
        <w:rPr>
          <w:b/>
          <w:i/>
        </w:rPr>
        <w:t xml:space="preserve">Stanowiska i procesy pracy, prace stwarzające możliwość wystąpienia szczególnego zagrożenia dla życia lub zdrowia ludzkiego  </w:t>
      </w:r>
    </w:p>
    <w:p w14:paraId="1C2536ED" w14:textId="3098D97F" w:rsidR="00D64F19" w:rsidRDefault="00AA39F9">
      <w:pPr>
        <w:numPr>
          <w:ilvl w:val="2"/>
          <w:numId w:val="1"/>
        </w:numPr>
      </w:pPr>
      <w:r>
        <w:t xml:space="preserve">Prowadzenie prac </w:t>
      </w:r>
      <w:r w:rsidR="00D04966">
        <w:t xml:space="preserve">stwarzających możliwość </w:t>
      </w:r>
      <w:r>
        <w:t>wystąpienia szczególnego zagrożenia dla życia lub zdrowia ludzkiego na terenie stacji paliw ORLEN S.A. jest możliwe po uzyskaniu przez Kontrahenta pisemnego zezwolenia na pracę wydawanego zgodnie z wewnę</w:t>
      </w:r>
      <w:r w:rsidR="00760680">
        <w:t>trznymi przepisami ORLEN S.A.</w:t>
      </w:r>
      <w:r>
        <w:t xml:space="preserve"> i wymaganiami zawartymi w Wytycznych oraz Standardach. </w:t>
      </w:r>
    </w:p>
    <w:p w14:paraId="5AB8D99E" w14:textId="79DF4BCF" w:rsidR="00D64F19" w:rsidRDefault="00AA39F9">
      <w:pPr>
        <w:numPr>
          <w:ilvl w:val="2"/>
          <w:numId w:val="1"/>
        </w:numPr>
      </w:pPr>
      <w:r>
        <w:t>Dla potrzeb każdego pisemnego zezwolenia na wykonywanie prac Kontrahent zobowiąza</w:t>
      </w:r>
      <w:r w:rsidR="00760680">
        <w:t>ny jest przedłożyć Zamawiającemu</w:t>
      </w:r>
      <w:r w:rsidR="008D1960">
        <w:t xml:space="preserve"> </w:t>
      </w:r>
      <w:r>
        <w:t>imienną listę pracowni</w:t>
      </w:r>
      <w:r w:rsidR="00A2161E">
        <w:t xml:space="preserve">ków Kontrahenta </w:t>
      </w:r>
      <w:r>
        <w:t xml:space="preserve">wyznaczonych do realizacji prac.  </w:t>
      </w:r>
    </w:p>
    <w:p w14:paraId="00817318" w14:textId="77777777" w:rsidR="00D64F19" w:rsidRDefault="00AA39F9">
      <w:pPr>
        <w:numPr>
          <w:ilvl w:val="1"/>
          <w:numId w:val="1"/>
        </w:numPr>
        <w:spacing w:after="24"/>
        <w:ind w:hanging="617"/>
      </w:pPr>
      <w:r>
        <w:rPr>
          <w:b/>
          <w:i/>
        </w:rPr>
        <w:t xml:space="preserve">Stan techniczny maszyn, urządzeń, narzędzi.  </w:t>
      </w:r>
    </w:p>
    <w:p w14:paraId="01291A64" w14:textId="77777777" w:rsidR="00D64F19" w:rsidRDefault="00AA39F9">
      <w:pPr>
        <w:numPr>
          <w:ilvl w:val="2"/>
          <w:numId w:val="1"/>
        </w:numPr>
      </w:pPr>
      <w:r>
        <w:lastRenderedPageBreak/>
        <w:t xml:space="preserve">Kontrahent zobowiązany jest do używania wyłącznie narzędzi, materiałów i sprzętu w pełni sprawnego z odpowiednim dopuszczeniem technicznym, atestami, świadectwami i certyfikatami. </w:t>
      </w:r>
    </w:p>
    <w:p w14:paraId="20E62A6D" w14:textId="77777777" w:rsidR="00D64F19" w:rsidRDefault="00AA39F9">
      <w:pPr>
        <w:numPr>
          <w:ilvl w:val="2"/>
          <w:numId w:val="1"/>
        </w:numPr>
      </w:pPr>
      <w:r>
        <w:t xml:space="preserve">Kontrahent zobowiązany jest do posiadania i okazywania przedstawicielowi Zleceniodawcy dokumentacji eksploatacyjnej dla każdej maszyny lub sprzętu np. pomiary ochronne, przeglądy konserwacyjne, potwierdzenie dopuszczenia Transportowego Dozoru Technicznego, Urzędu Dozoru Technicznego, i inne dokumenty potwierdzające bezpieczeństwo użytkowania. </w:t>
      </w:r>
    </w:p>
    <w:p w14:paraId="38F64A23" w14:textId="77777777" w:rsidR="00D64F19" w:rsidRDefault="00AA39F9">
      <w:pPr>
        <w:numPr>
          <w:ilvl w:val="1"/>
          <w:numId w:val="1"/>
        </w:numPr>
        <w:spacing w:after="24"/>
        <w:ind w:hanging="617"/>
      </w:pPr>
      <w:r>
        <w:rPr>
          <w:b/>
          <w:i/>
        </w:rPr>
        <w:t xml:space="preserve">Pracownicy – szkolenia, badania lekarskie, uprawnienia, doświadczenie, opieka medyczna. </w:t>
      </w:r>
    </w:p>
    <w:p w14:paraId="5B86E430" w14:textId="1A608CAD" w:rsidR="00D64F19" w:rsidRDefault="00A2161E">
      <w:pPr>
        <w:numPr>
          <w:ilvl w:val="2"/>
          <w:numId w:val="1"/>
        </w:numPr>
      </w:pPr>
      <w:r>
        <w:t xml:space="preserve">Każdy pracownik Kontrahenta </w:t>
      </w:r>
      <w:r w:rsidR="00AA39F9">
        <w:t>przed roz</w:t>
      </w:r>
      <w:r>
        <w:t>poczęciem realizacji usług musi</w:t>
      </w:r>
      <w:r w:rsidR="00AA39F9">
        <w:t xml:space="preserve"> uczestniczyć w instruktażu, w trakcie którego zostaną przekazane informacje o zagrożeniach dla bezpieczeństwa i zdrowia oraz ochrony przeciwpożarowej podcz</w:t>
      </w:r>
      <w:r w:rsidR="008D1960">
        <w:t xml:space="preserve">as prac na terenie ORLEN S.A. </w:t>
      </w:r>
      <w:r w:rsidR="00AA39F9">
        <w:t xml:space="preserve">. Kontrahent zatrudniający obcokrajowców nieznających języka polskiego, zobowiązany jest zapewnić osobę znającą język używany przez pracowników (tłumacza), która umożliwi zapoznanie się z zagrożeniami przez wszystkie skierowane do pracy osoby. </w:t>
      </w:r>
    </w:p>
    <w:p w14:paraId="60ECE1E6" w14:textId="1C3ADD03" w:rsidR="00D64F19" w:rsidRDefault="00AA39F9">
      <w:pPr>
        <w:numPr>
          <w:ilvl w:val="2"/>
          <w:numId w:val="1"/>
        </w:numPr>
      </w:pPr>
      <w:r>
        <w:t>Kontrahent oświadcza, że jego pracowni</w:t>
      </w:r>
      <w:r w:rsidR="00A2161E">
        <w:t xml:space="preserve">cy </w:t>
      </w:r>
      <w:r>
        <w:t xml:space="preserve">legitymują się aktualnymi orzeczeniami lekarskimi o braku przeciwwskazań zdrowotnych do wykonywania tych prac, a także posiadają uprawnienia kwalifikacyjne właściwe do rodzaju prac wykonywanych w ramach Przedmiotu Umowy. </w:t>
      </w:r>
    </w:p>
    <w:p w14:paraId="7AA313EF" w14:textId="6B5DD39E" w:rsidR="00D64F19" w:rsidRDefault="00AA39F9">
      <w:pPr>
        <w:numPr>
          <w:ilvl w:val="2"/>
          <w:numId w:val="1"/>
        </w:numPr>
      </w:pPr>
      <w:r>
        <w:t xml:space="preserve">Kontrahent zobowiązuje się do zapewnienia pracownikom opieki medycznej oraz zorganizowania opieki nad pracownikiem poszkodowanym w zdarzeniu wypadkowym zaistniałym w trakcie wykonywania prac na terenie </w:t>
      </w:r>
      <w:r w:rsidR="00D143FF">
        <w:t xml:space="preserve">stacji paliw </w:t>
      </w:r>
      <w:r>
        <w:t xml:space="preserve">ORLEN S.A. </w:t>
      </w:r>
    </w:p>
    <w:p w14:paraId="5D40C0CB" w14:textId="77777777" w:rsidR="00D64F19" w:rsidRDefault="00AA39F9">
      <w:pPr>
        <w:numPr>
          <w:ilvl w:val="2"/>
          <w:numId w:val="1"/>
        </w:numPr>
      </w:pPr>
      <w:r>
        <w:t xml:space="preserve">W razie, gdy warunki pracy nie odpowiadają przepisom bezpieczeństwa pracy oraz ochrony przeciwpożarowej i stwarzają bezpośrednie zagrożenie dla zdrowia i życia pracownika Kontrahenta albo gdy wykonywana przez niego praca grozi takim niebezpieczeństwem innym osobom, pracownik Kontrahenta ma prawo powstrzymać się od wykonywania pracy, zawiadamiając o tym niezwłocznie swojego przełożonego. </w:t>
      </w:r>
    </w:p>
    <w:p w14:paraId="18310716" w14:textId="77777777" w:rsidR="00D64F19" w:rsidRDefault="00AA39F9">
      <w:pPr>
        <w:numPr>
          <w:ilvl w:val="2"/>
          <w:numId w:val="1"/>
        </w:numPr>
      </w:pPr>
      <w:r>
        <w:t xml:space="preserve">Jeżeli powstrzymanie się od wykonywania pracy nie usuwa wymienionego zagrożenia, pracownik Kontrahenta ma prawo oddalić się z miejsca zagrożenia, zawiadamiając o tym niezwłocznie swojego przełożonego. O stwierdzonym zagrożeniu oraz wstrzymaniu pracy, Kontrahent jest zobowiązany do poinformowania o tym Zlecającego. </w:t>
      </w:r>
    </w:p>
    <w:p w14:paraId="2BE99A94" w14:textId="4DF3B4D5" w:rsidR="00D64F19" w:rsidRDefault="00AA39F9">
      <w:pPr>
        <w:numPr>
          <w:ilvl w:val="2"/>
          <w:numId w:val="1"/>
        </w:numPr>
      </w:pPr>
      <w:r>
        <w:t xml:space="preserve">Pracownicy Kontrahenta zobowiązani są do niezwłocznego zgłaszania zidentyfikowanych przez siebie zagrożeń bezpieczeństwa pracy występujących na </w:t>
      </w:r>
      <w:r w:rsidR="00CC5453">
        <w:t>obszarze objętym pracami.</w:t>
      </w:r>
    </w:p>
    <w:p w14:paraId="3BDBF376" w14:textId="77777777" w:rsidR="00D64F19" w:rsidRDefault="00AA39F9">
      <w:pPr>
        <w:numPr>
          <w:ilvl w:val="1"/>
          <w:numId w:val="1"/>
        </w:numPr>
        <w:spacing w:after="24"/>
        <w:ind w:hanging="617"/>
      </w:pPr>
      <w:r>
        <w:rPr>
          <w:b/>
          <w:i/>
        </w:rPr>
        <w:t xml:space="preserve">Bezpieczeństwo pożarowe oraz wybuchowe. </w:t>
      </w:r>
    </w:p>
    <w:p w14:paraId="0017CB97" w14:textId="77777777" w:rsidR="00D64F19" w:rsidRDefault="00AA39F9">
      <w:pPr>
        <w:numPr>
          <w:ilvl w:val="2"/>
          <w:numId w:val="1"/>
        </w:numPr>
      </w:pPr>
      <w:r>
        <w:t xml:space="preserve">Kontrahent oświadcza, że pracownicy działający w jego imieniu korzystają przy wykonywaniu i zabezpieczeniu prac pożarowo niebezpiecznych ze sprzętu posiadającego ważne badanie i przeglądy techniczne oraz w przypadku wykonywania prac w strefach gdzie potencjalnie mogą powstać atmosfery wybuchowe, dopuszczenia do pracy w atmosferze wybuchowej.  </w:t>
      </w:r>
    </w:p>
    <w:p w14:paraId="2BEA0B8A" w14:textId="77777777" w:rsidR="00D64F19" w:rsidRDefault="00AA39F9">
      <w:pPr>
        <w:numPr>
          <w:ilvl w:val="2"/>
          <w:numId w:val="1"/>
        </w:numPr>
      </w:pPr>
      <w:r>
        <w:t xml:space="preserve">Kontrahent zobowiązany jest do przeprowadzenia oceny:  </w:t>
      </w:r>
    </w:p>
    <w:p w14:paraId="4CC98300" w14:textId="77777777" w:rsidR="00D64F19" w:rsidRDefault="00AA39F9">
      <w:pPr>
        <w:numPr>
          <w:ilvl w:val="4"/>
          <w:numId w:val="5"/>
        </w:numPr>
        <w:ind w:hanging="360"/>
      </w:pPr>
      <w:r>
        <w:t>zagrożeń pożarowych w przypadku prow</w:t>
      </w:r>
      <w:r w:rsidR="00330935">
        <w:t>adzenia na terenie ORLEN S.A.</w:t>
      </w:r>
      <w:r>
        <w:t xml:space="preserve"> prac wymagających użycia ognia otwartego; </w:t>
      </w:r>
    </w:p>
    <w:p w14:paraId="69B3849E" w14:textId="745586A5" w:rsidR="00D64F19" w:rsidRDefault="00AA39F9">
      <w:pPr>
        <w:numPr>
          <w:ilvl w:val="4"/>
          <w:numId w:val="5"/>
        </w:numPr>
        <w:ind w:hanging="360"/>
      </w:pPr>
      <w:r>
        <w:lastRenderedPageBreak/>
        <w:t xml:space="preserve">zagrożenia wybuchem w przypadku planowania prac w miejscach gdzie mogą wystąpić atmosfery wybuchowe. </w:t>
      </w:r>
    </w:p>
    <w:p w14:paraId="5F4FD579" w14:textId="14C6F383" w:rsidR="00040AF8" w:rsidRDefault="00040AF8" w:rsidP="00040AF8">
      <w:pPr>
        <w:ind w:left="928" w:firstLine="0"/>
      </w:pPr>
    </w:p>
    <w:p w14:paraId="26F397A3" w14:textId="77777777" w:rsidR="00D64F19" w:rsidRDefault="00AA39F9">
      <w:pPr>
        <w:numPr>
          <w:ilvl w:val="1"/>
          <w:numId w:val="1"/>
        </w:numPr>
        <w:spacing w:after="24"/>
        <w:ind w:hanging="617"/>
      </w:pPr>
      <w:r>
        <w:rPr>
          <w:b/>
          <w:i/>
        </w:rPr>
        <w:t xml:space="preserve">Informowanie o zdarzeniach kryzysowych. </w:t>
      </w:r>
    </w:p>
    <w:p w14:paraId="6A0D13D1" w14:textId="172280C5" w:rsidR="00D64F19" w:rsidRDefault="00AA39F9" w:rsidP="00CC5453">
      <w:pPr>
        <w:numPr>
          <w:ilvl w:val="2"/>
          <w:numId w:val="1"/>
        </w:numPr>
      </w:pPr>
      <w:r>
        <w:t>Kontrahent oświadcza, ż</w:t>
      </w:r>
      <w:r w:rsidR="00330935">
        <w:t xml:space="preserve">e przekaże </w:t>
      </w:r>
      <w:r w:rsidR="00B52395">
        <w:t xml:space="preserve">drogą elektroniczną </w:t>
      </w:r>
      <w:r w:rsidR="00330935">
        <w:t>do Działu BHP Zamawiającego</w:t>
      </w:r>
      <w:r>
        <w:t xml:space="preserve"> informacje o wszystkich wypadkach przy pracy oraz wydarzeniach wypadkow</w:t>
      </w:r>
      <w:r w:rsidR="00CC5453">
        <w:t xml:space="preserve">ych bez urazowych pracowników </w:t>
      </w:r>
      <w:r>
        <w:t>jakie wydarzyły się podczas wykonywania prac na terenie stacji paliw ORLEN S.A.</w:t>
      </w:r>
      <w:r w:rsidR="00CC5453">
        <w:t xml:space="preserve"> , na </w:t>
      </w:r>
      <w:r w:rsidR="00CC5453" w:rsidRPr="00CC5453">
        <w:t xml:space="preserve">rzecz ORLEN Centrum Serwisowe sp. z o.o. </w:t>
      </w:r>
      <w:r w:rsidR="00B52395">
        <w:t xml:space="preserve"> </w:t>
      </w:r>
      <w:r>
        <w:t xml:space="preserve">, po uprzednim/wcześniejszym usunięciu danych osobowych poszkodowanego i innych osób występujących w tych dokumentach.  </w:t>
      </w:r>
    </w:p>
    <w:p w14:paraId="12BE1D55" w14:textId="77777777" w:rsidR="00330935" w:rsidRDefault="00330935" w:rsidP="00330935">
      <w:pPr>
        <w:numPr>
          <w:ilvl w:val="2"/>
          <w:numId w:val="1"/>
        </w:numPr>
        <w:spacing w:after="110"/>
        <w:ind w:hanging="850"/>
      </w:pPr>
      <w:r>
        <w:t xml:space="preserve">Kontrahent oświadcza, że zobowiązuje się do prowadzenia dochodzenia powypadkowego  w obecności przedstawiciela Działu BHP Zamawiającego, a także przekazania kopii dokumentacji powypadkowej, sporządzonej zgodnie z przepisami obowiązującymi w tym zakresie, po uprzednim/wcześniejszym usunięciu danych osobowych poszkodowanego i innych osób występujących w tych dokumentach.  </w:t>
      </w:r>
    </w:p>
    <w:p w14:paraId="227808A4" w14:textId="163E18DD" w:rsidR="00D64F19" w:rsidRDefault="00AA39F9">
      <w:pPr>
        <w:numPr>
          <w:ilvl w:val="2"/>
          <w:numId w:val="1"/>
        </w:numPr>
      </w:pPr>
      <w:r>
        <w:t>Kontrahent oświadcza,</w:t>
      </w:r>
      <w:r w:rsidR="00330935">
        <w:t xml:space="preserve"> że przekaże </w:t>
      </w:r>
      <w:r w:rsidR="00B52395">
        <w:t xml:space="preserve">droga elektroniczną do </w:t>
      </w:r>
      <w:r w:rsidR="00330935">
        <w:t xml:space="preserve">Działu BHP Zamawiającego </w:t>
      </w:r>
      <w:r>
        <w:t>informacje o wszystkich zdarzeniach pożarowych (zapłon, samozapłon, pożar) i innych miejscowych zagrożeniach, jakie zauważy podczas wykonywania prac na terenie stacj</w:t>
      </w:r>
      <w:r w:rsidR="00B52395">
        <w:t xml:space="preserve">i paliw ORLEN S.A. </w:t>
      </w:r>
      <w:r>
        <w:t xml:space="preserve"> </w:t>
      </w:r>
    </w:p>
    <w:p w14:paraId="105E3E98" w14:textId="77777777" w:rsidR="00D64F19" w:rsidRDefault="00AA39F9">
      <w:pPr>
        <w:numPr>
          <w:ilvl w:val="1"/>
          <w:numId w:val="1"/>
        </w:numPr>
        <w:spacing w:after="24"/>
        <w:ind w:hanging="617"/>
      </w:pPr>
      <w:r>
        <w:rPr>
          <w:b/>
          <w:i/>
        </w:rPr>
        <w:t xml:space="preserve">Kontrole i nadzór BHP, p.poż. </w:t>
      </w:r>
    </w:p>
    <w:p w14:paraId="0A9417C7" w14:textId="707E7431" w:rsidR="00D64F19" w:rsidRDefault="00AA39F9">
      <w:pPr>
        <w:numPr>
          <w:ilvl w:val="2"/>
          <w:numId w:val="1"/>
        </w:numPr>
      </w:pPr>
      <w:r>
        <w:t>Kontrahent zobowiązany jest w czasie wykonywa</w:t>
      </w:r>
      <w:r w:rsidR="008D439C">
        <w:t xml:space="preserve">nia prac na rzecz ORLEN Centrum Serwisowe sp. z o.o. </w:t>
      </w:r>
      <w:r>
        <w:t xml:space="preserve"> do zapewnienia:  </w:t>
      </w:r>
    </w:p>
    <w:p w14:paraId="6E60D680" w14:textId="77777777" w:rsidR="00D64F19" w:rsidRDefault="00AA39F9">
      <w:pPr>
        <w:numPr>
          <w:ilvl w:val="4"/>
          <w:numId w:val="9"/>
        </w:numPr>
        <w:ind w:hanging="360"/>
      </w:pPr>
      <w:r>
        <w:t xml:space="preserve">nadzoru służby BHP i służby ochrony p.poż. w liczbie co najmniej 1 osoby na 100 zatrudnionych przy realizacji Umowy,  </w:t>
      </w:r>
    </w:p>
    <w:p w14:paraId="1411E8F5" w14:textId="77777777" w:rsidR="00D64F19" w:rsidRDefault="00AA39F9">
      <w:pPr>
        <w:numPr>
          <w:ilvl w:val="4"/>
          <w:numId w:val="9"/>
        </w:numPr>
        <w:ind w:hanging="360"/>
      </w:pPr>
      <w:r>
        <w:t xml:space="preserve">nadzoru służby BHP w liczbie co najmniej 1 osoby na 50 zatrudnionych przy wykonywaniu prac o zwiększonym zagrożeniu.  </w:t>
      </w:r>
    </w:p>
    <w:p w14:paraId="0E22CD9B" w14:textId="77777777" w:rsidR="00D64F19" w:rsidRDefault="00AA39F9">
      <w:pPr>
        <w:numPr>
          <w:ilvl w:val="4"/>
          <w:numId w:val="9"/>
        </w:numPr>
        <w:ind w:hanging="360"/>
      </w:pPr>
      <w:r>
        <w:t xml:space="preserve">nadzoru służby ochrony p.poż. w liczbie co najmniej 1 osoby na 50 zatrudnionych przy wykonywaniu prac niebezpiecznych pod względem pożarowym. </w:t>
      </w:r>
    </w:p>
    <w:p w14:paraId="68367B8A" w14:textId="77777777" w:rsidR="00D64F19" w:rsidRDefault="00AA39F9">
      <w:pPr>
        <w:numPr>
          <w:ilvl w:val="4"/>
          <w:numId w:val="9"/>
        </w:numPr>
        <w:ind w:hanging="360"/>
      </w:pPr>
      <w:r>
        <w:t xml:space="preserve">bezpośredniego stałego nadzoru przełożonego w liczbie co najmniej 1 osoby na 10 zatrudnionych w czasie wykonywania prac o zwiększonym zagrożeniu na terenie stacji paliw ORLEN S.A. </w:t>
      </w:r>
    </w:p>
    <w:p w14:paraId="0D2E3ADF" w14:textId="77777777" w:rsidR="00D64F19" w:rsidRDefault="00AA39F9">
      <w:pPr>
        <w:numPr>
          <w:ilvl w:val="2"/>
          <w:numId w:val="1"/>
        </w:numPr>
      </w:pPr>
      <w:r>
        <w:t xml:space="preserve">Zamawiający zastrzega sobie prawo do prowadzenia kontroli w zakresie przestrzegania obowiązujących przepisów i zasad bezpieczeństwa pracy, ochrony przeciwpożarowej oraz standardów bezpieczeństwa.  </w:t>
      </w:r>
    </w:p>
    <w:p w14:paraId="41953967" w14:textId="622C9FE5" w:rsidR="00D64F19" w:rsidRDefault="00AA39F9">
      <w:pPr>
        <w:numPr>
          <w:ilvl w:val="2"/>
          <w:numId w:val="1"/>
        </w:numPr>
      </w:pPr>
      <w:r>
        <w:t>Kontrahent oświadcza, że w sprawach bezpieczeństwa i higieny pracy oraz ochrony przeciwpożarowej oraz bezpieczeństwa procesowego będzie</w:t>
      </w:r>
      <w:r w:rsidR="008D439C">
        <w:t xml:space="preserve"> łącznie ze swoimi pracownikami </w:t>
      </w:r>
      <w:r>
        <w:t>respektował uwagi i polecenia przedstawiciela Zamaw</w:t>
      </w:r>
      <w:r w:rsidR="00DB313C">
        <w:t>iającego. Z</w:t>
      </w:r>
      <w:r>
        <w:t>obowiązuje się</w:t>
      </w:r>
      <w:r w:rsidR="00DB313C">
        <w:t xml:space="preserve"> również</w:t>
      </w:r>
      <w:r>
        <w:t xml:space="preserve"> do współdziałania w zakresie prewencji wypadkowej oraz pożarowej podczas prac realizowanych na terenie stacji paliw ORLEN S.A.  </w:t>
      </w:r>
    </w:p>
    <w:p w14:paraId="14C80DB2" w14:textId="77777777" w:rsidR="00D64F19" w:rsidRDefault="00AA39F9">
      <w:pPr>
        <w:numPr>
          <w:ilvl w:val="1"/>
          <w:numId w:val="1"/>
        </w:numPr>
        <w:spacing w:after="24"/>
        <w:ind w:hanging="617"/>
      </w:pPr>
      <w:r>
        <w:rPr>
          <w:b/>
          <w:i/>
        </w:rPr>
        <w:t xml:space="preserve">Odzież ochronna, obuwie ochronne odzież robocza, obuwie robocze oraz pozostałe środki ochrony indywidualnej </w:t>
      </w:r>
    </w:p>
    <w:p w14:paraId="59C22102" w14:textId="1AE797C2" w:rsidR="00D64F19" w:rsidRDefault="00AA39F9">
      <w:pPr>
        <w:numPr>
          <w:ilvl w:val="2"/>
          <w:numId w:val="1"/>
        </w:numPr>
      </w:pPr>
      <w:r>
        <w:t>Kontrahent zobowiązany jest do wyposażeni</w:t>
      </w:r>
      <w:r w:rsidR="00DB313C">
        <w:t>a pracowników w odzież ochronną antyelektrostatyczną</w:t>
      </w:r>
      <w:r w:rsidR="00E355EC">
        <w:t xml:space="preserve">, </w:t>
      </w:r>
      <w:r w:rsidR="00DB313C">
        <w:t>trudnopalną przy  pracach w strefie zagrożonej wybuchem. O</w:t>
      </w:r>
      <w:r>
        <w:t xml:space="preserve">buwie ochronne i środki ochrony indywidualnej dobrane do ochrony przed występującymi zagrożeniami z uwzględnieniem oceny ryzyka </w:t>
      </w:r>
      <w:r>
        <w:lastRenderedPageBreak/>
        <w:t>zawodowego. Szczegółowe wymagania w tym zakres</w:t>
      </w:r>
      <w:r w:rsidR="00E355EC">
        <w:t xml:space="preserve">ie zawarte są w </w:t>
      </w:r>
      <w:r>
        <w:t>Standardach</w:t>
      </w:r>
      <w:r w:rsidR="00E355EC">
        <w:t xml:space="preserve"> Bezpieczeństwa</w:t>
      </w:r>
      <w:r>
        <w:t xml:space="preserve">. </w:t>
      </w:r>
    </w:p>
    <w:p w14:paraId="07791E2D" w14:textId="77777777" w:rsidR="00D64F19" w:rsidRDefault="00AA39F9">
      <w:pPr>
        <w:numPr>
          <w:ilvl w:val="2"/>
          <w:numId w:val="1"/>
        </w:numPr>
      </w:pPr>
      <w:r>
        <w:t xml:space="preserve">Wszystkie środki ochrony indywidualnej  oraz obuwie ochronne i odzież ochronna muszą posiadać oznaczenie CE. </w:t>
      </w:r>
    </w:p>
    <w:p w14:paraId="4C874CA9" w14:textId="77777777" w:rsidR="00D64F19" w:rsidRDefault="00AA39F9">
      <w:pPr>
        <w:numPr>
          <w:ilvl w:val="1"/>
          <w:numId w:val="1"/>
        </w:numPr>
        <w:spacing w:after="24"/>
        <w:ind w:hanging="617"/>
      </w:pPr>
      <w:r>
        <w:rPr>
          <w:b/>
          <w:i/>
        </w:rPr>
        <w:t xml:space="preserve">Sankcje. </w:t>
      </w:r>
    </w:p>
    <w:p w14:paraId="7D94BE97" w14:textId="156B3906" w:rsidR="00D64F19" w:rsidRDefault="004E3E3C" w:rsidP="000C078D">
      <w:pPr>
        <w:numPr>
          <w:ilvl w:val="2"/>
          <w:numId w:val="1"/>
        </w:numPr>
      </w:pPr>
      <w:r>
        <w:t xml:space="preserve">W razie stwierdzenia przez nadzór Zamawiającego lub nadzór ORLEN S.A. niewywiązywania się Kontrahenta podczas realizacji Umowy z postanowień zawartych w niniejszym Regulaminie oraz rażącego naruszania przez pracowników przepisów i zasad bezpieczeństwa i higieny pracy, ochrony przeciwpożarowej zawartych w przepisach powszechnie obowiązujących, a także wymagań zawartych w Standardach Bezpieczeństwa, Zamawiający zastrzega sobie możliwość nałożenia kary finansowej zgodnie z taryfikatorem kar obowiązującym w ORLEN S.A.. Taryfikator kar dostępny pod adresem: </w:t>
      </w:r>
      <w:hyperlink r:id="rId23" w:history="1">
        <w:r w:rsidRPr="00EC3FFA">
          <w:rPr>
            <w:rStyle w:val="Hipercze"/>
          </w:rPr>
          <w:t>https://www.orlen.pl/content/dam/internet/orlen/pl/pl/o-firmie/o-spolce/nasze-standardy/bezpieczenstwo-w-orlenie/wykonawcy-zewnetrzni/dokumenty/Za%C5%82%C4%85cznik%20nr%206%20do%20Regulaminu%20-%20Taryfikator%20kar.pdf.coredownload.pdf</w:t>
        </w:r>
      </w:hyperlink>
    </w:p>
    <w:p w14:paraId="6CED1C82" w14:textId="77777777" w:rsidR="00D64F19" w:rsidRDefault="00AA39F9">
      <w:pPr>
        <w:numPr>
          <w:ilvl w:val="1"/>
          <w:numId w:val="1"/>
        </w:numPr>
        <w:spacing w:after="24"/>
        <w:ind w:hanging="617"/>
      </w:pPr>
      <w:r>
        <w:rPr>
          <w:b/>
          <w:i/>
        </w:rPr>
        <w:t xml:space="preserve">Ochrona środowiska pracy.  </w:t>
      </w:r>
    </w:p>
    <w:p w14:paraId="5F6B8CFA" w14:textId="77777777" w:rsidR="00D64F19" w:rsidRDefault="00AA39F9">
      <w:pPr>
        <w:numPr>
          <w:ilvl w:val="2"/>
          <w:numId w:val="1"/>
        </w:numPr>
      </w:pPr>
      <w:r>
        <w:t xml:space="preserve">Kontrahent jest obowiązany kontrolować wszystkie substancje, narzędzia, materiały i urządzenia wykorzystywane przy realizacji prac, ustalać ich wpływ na bezpieczeństwo prac oraz zapewniać związane z nimi informacje, szkolenie i sprzęt ochronny dla pracowników. </w:t>
      </w:r>
    </w:p>
    <w:p w14:paraId="3C0C466F" w14:textId="4DFE1F83" w:rsidR="00D64F19" w:rsidRDefault="00AA39F9">
      <w:pPr>
        <w:numPr>
          <w:ilvl w:val="2"/>
          <w:numId w:val="1"/>
        </w:numPr>
      </w:pPr>
      <w:r>
        <w:t>Kontrahent zobowiązuje się, że stosowane substancje niebezpieczne będą znajdowały się na miejscu prowadzenia prac tylko przez czas niezbędny do ich wykonania. Substancje niebezpieczne wraz z pojemnikami l</w:t>
      </w:r>
      <w:r w:rsidR="001561B6">
        <w:t>ub opakowaniami, będą przez Kontrahenta</w:t>
      </w:r>
      <w:r>
        <w:t xml:space="preserve"> usuwane z miejsca prowadzenia prac zgodnie z zasadami określonymi w odpowiednich przepisach prawa.  </w:t>
      </w:r>
    </w:p>
    <w:p w14:paraId="3DF6F494" w14:textId="77777777" w:rsidR="00D64F19" w:rsidRDefault="00AA39F9">
      <w:pPr>
        <w:numPr>
          <w:ilvl w:val="2"/>
          <w:numId w:val="1"/>
        </w:numPr>
      </w:pPr>
      <w:r>
        <w:t xml:space="preserve">Kontrahent ograniczy do absolutnego minimum, poprzez kontrolę i zastosowanie środków ochronnych wszelkie zagrożenia i niedogodności wynikające z powstałych na skutek prowadzenia prac emisji par paliw, zapylenia lub zadymienia.  </w:t>
      </w:r>
    </w:p>
    <w:p w14:paraId="4611ACF4" w14:textId="77777777" w:rsidR="00D64F19" w:rsidRDefault="00AA39F9">
      <w:pPr>
        <w:numPr>
          <w:ilvl w:val="2"/>
          <w:numId w:val="1"/>
        </w:numPr>
      </w:pPr>
      <w:r>
        <w:t xml:space="preserve">Kontrahent zobowiązuje się kontrolować natężenie hałasu w miejscu prowadzenia prac oraz będzie przestrzegał ograniczeń nałożonych przez lokalne władze w tym zakresie. Kontrahent zobowiązuje się dołożyć starań celem redukcji poziomu hałasu w drodze właściwego doboru i konserwacji sprzętu i urządzeń. </w:t>
      </w:r>
    </w:p>
    <w:p w14:paraId="2F24E8A7" w14:textId="77777777" w:rsidR="00D64F19" w:rsidRDefault="00AA39F9">
      <w:pPr>
        <w:numPr>
          <w:ilvl w:val="0"/>
          <w:numId w:val="1"/>
        </w:numPr>
        <w:spacing w:after="13" w:line="259" w:lineRule="auto"/>
        <w:ind w:hanging="568"/>
        <w:jc w:val="left"/>
      </w:pPr>
      <w:r>
        <w:rPr>
          <w:b/>
        </w:rPr>
        <w:t xml:space="preserve">POSTANOWIENIA KOŃCOWE  </w:t>
      </w:r>
    </w:p>
    <w:p w14:paraId="35FE2A9B" w14:textId="22B090EC" w:rsidR="00D64F19" w:rsidRDefault="00AA39F9">
      <w:pPr>
        <w:numPr>
          <w:ilvl w:val="1"/>
          <w:numId w:val="1"/>
        </w:numPr>
        <w:ind w:hanging="617"/>
      </w:pPr>
      <w:r>
        <w:t>Kontrahent realizujący prace</w:t>
      </w:r>
      <w:r w:rsidR="001561B6">
        <w:t xml:space="preserve"> inwestycyjne </w:t>
      </w:r>
      <w:r w:rsidR="00530FD5">
        <w:t xml:space="preserve">na rzecz ORLEN Centrum Serwisowe </w:t>
      </w:r>
      <w:r>
        <w:t>na te</w:t>
      </w:r>
      <w:r w:rsidR="00530FD5">
        <w:t>renie stacji paliw ORLEN S.A.</w:t>
      </w:r>
      <w:r>
        <w:t xml:space="preserve"> lub terenach przyległych, który planuje utworzenie zapleczy i/lub organizuje plac budowy zobowiązany jest do przestrzegania postanowień zawartych w Wytycznych oraz Standardach. </w:t>
      </w:r>
    </w:p>
    <w:p w14:paraId="72B55146" w14:textId="43B804B0" w:rsidR="00D64F19" w:rsidRDefault="00AA39F9">
      <w:pPr>
        <w:numPr>
          <w:ilvl w:val="1"/>
          <w:numId w:val="1"/>
        </w:numPr>
        <w:ind w:hanging="617"/>
      </w:pPr>
      <w:r>
        <w:t>Kontrahent realizujący prac</w:t>
      </w:r>
      <w:r w:rsidR="00530FD5">
        <w:t>e inwestycje na rzecz ORLEN Centrum Serwisowe na terenie stacji paliw ORLEN S.A.</w:t>
      </w:r>
      <w:r>
        <w:t xml:space="preserve"> lub terenach przyległych, który planuje zatrudnianie obcokrajowców nieznających języka polskiego, zobowiązany jest zapewnić osobę znającą język używany przez pracowników (tłumacza), która umożliwi zrozumienie wszystkich poleceń i ostrzeżeń wydawanych podczas pracy przez wszystkie skierowane do pracy osoby</w:t>
      </w:r>
      <w:r w:rsidR="001561B6">
        <w:t>.</w:t>
      </w:r>
      <w:r>
        <w:t xml:space="preserve"> </w:t>
      </w:r>
    </w:p>
    <w:p w14:paraId="30FBE9E2" w14:textId="77777777" w:rsidR="00D64F19" w:rsidRDefault="00AA39F9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br w:type="page"/>
      </w:r>
    </w:p>
    <w:p w14:paraId="4B485BE4" w14:textId="77777777" w:rsidR="00D64F19" w:rsidRDefault="00AA39F9">
      <w:pPr>
        <w:spacing w:after="0" w:line="259" w:lineRule="auto"/>
        <w:ind w:left="284" w:firstLine="0"/>
        <w:jc w:val="left"/>
      </w:pPr>
      <w:r>
        <w:rPr>
          <w:b/>
          <w:i/>
          <w:u w:val="single" w:color="000000"/>
        </w:rPr>
        <w:lastRenderedPageBreak/>
        <w:t>Załączniki:</w:t>
      </w:r>
      <w:r>
        <w:rPr>
          <w:b/>
          <w:i/>
        </w:rPr>
        <w:t xml:space="preserve"> </w:t>
      </w:r>
    </w:p>
    <w:p w14:paraId="31FA1D09" w14:textId="77777777" w:rsidR="00D64F19" w:rsidRDefault="00AA39F9">
      <w:pPr>
        <w:spacing w:after="13" w:line="259" w:lineRule="auto"/>
        <w:ind w:left="284" w:firstLine="0"/>
        <w:jc w:val="left"/>
      </w:pPr>
      <w:r>
        <w:rPr>
          <w:b/>
          <w:i/>
        </w:rPr>
        <w:t xml:space="preserve"> </w:t>
      </w:r>
    </w:p>
    <w:p w14:paraId="6C74E58E" w14:textId="28BA0AE6" w:rsidR="00D64F19" w:rsidRDefault="00D64F19" w:rsidP="00406A21">
      <w:pPr>
        <w:spacing w:after="141"/>
      </w:pPr>
    </w:p>
    <w:p w14:paraId="429BF851" w14:textId="1EF1F4A4" w:rsidR="00D64F19" w:rsidRDefault="00406A21" w:rsidP="00406A21">
      <w:pPr>
        <w:spacing w:after="145"/>
        <w:ind w:left="992" w:firstLine="0"/>
      </w:pPr>
      <w:r>
        <w:rPr>
          <w:b/>
        </w:rPr>
        <w:t>Załącznik nr 1</w:t>
      </w:r>
      <w:r w:rsidR="00AA39F9">
        <w:rPr>
          <w:b/>
        </w:rPr>
        <w:t xml:space="preserve"> – </w:t>
      </w:r>
      <w:r w:rsidR="00AA39F9">
        <w:t xml:space="preserve">Ankieta BHP Oferenta nie posiadającego certyfikowanego Systemu Zarządzania  Bezpieczeństwem i Higieną Pracy.  </w:t>
      </w:r>
    </w:p>
    <w:p w14:paraId="15C5DFA1" w14:textId="56F08CC7" w:rsidR="00D64F19" w:rsidRDefault="00D64F19" w:rsidP="00406A21"/>
    <w:sectPr w:rsidR="00D64F19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23" w:right="1415" w:bottom="1451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A3AF0" w14:textId="77777777" w:rsidR="003D5D83" w:rsidRDefault="003D5D83">
      <w:pPr>
        <w:spacing w:after="0" w:line="240" w:lineRule="auto"/>
      </w:pPr>
      <w:r>
        <w:separator/>
      </w:r>
    </w:p>
  </w:endnote>
  <w:endnote w:type="continuationSeparator" w:id="0">
    <w:p w14:paraId="5D919FB4" w14:textId="77777777" w:rsidR="003D5D83" w:rsidRDefault="003D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9546C" w14:textId="5F236CD9" w:rsidR="00D64F19" w:rsidRDefault="00AA39F9">
    <w:pPr>
      <w:spacing w:after="0" w:line="259" w:lineRule="auto"/>
      <w:ind w:left="0" w:right="4" w:firstLine="0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</w:t>
    </w:r>
    <w:r>
      <w:rPr>
        <w:b/>
      </w:rPr>
      <w:fldChar w:fldCharType="end"/>
    </w:r>
    <w:r>
      <w:t xml:space="preserve"> z </w:t>
    </w:r>
    <w:r w:rsidR="003D5D83">
      <w:fldChar w:fldCharType="begin"/>
    </w:r>
    <w:r w:rsidR="003D5D83">
      <w:instrText xml:space="preserve"> NUMPAGES   \* MERGEFORMAT </w:instrText>
    </w:r>
    <w:r w:rsidR="003D5D83">
      <w:fldChar w:fldCharType="separate"/>
    </w:r>
    <w:r w:rsidR="00EA5124" w:rsidRPr="00EA5124">
      <w:rPr>
        <w:b/>
        <w:noProof/>
      </w:rPr>
      <w:t>6</w:t>
    </w:r>
    <w:r w:rsidR="003D5D83">
      <w:rPr>
        <w:b/>
        <w:noProof/>
      </w:rPr>
      <w:fldChar w:fldCharType="end"/>
    </w:r>
    <w:r>
      <w:t xml:space="preserve"> </w:t>
    </w:r>
  </w:p>
  <w:p w14:paraId="7408977C" w14:textId="77777777" w:rsidR="00D64F19" w:rsidRDefault="00AA39F9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09669" w14:textId="57295582" w:rsidR="00D64F19" w:rsidRDefault="00AA39F9">
    <w:pPr>
      <w:spacing w:after="0" w:line="259" w:lineRule="auto"/>
      <w:ind w:left="0" w:right="4" w:firstLine="0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7A67A6" w:rsidRPr="007A67A6">
      <w:rPr>
        <w:b/>
        <w:noProof/>
      </w:rPr>
      <w:t>6</w:t>
    </w:r>
    <w:r>
      <w:rPr>
        <w:b/>
      </w:rPr>
      <w:fldChar w:fldCharType="end"/>
    </w:r>
    <w:r>
      <w:t xml:space="preserve"> z </w:t>
    </w:r>
    <w:r w:rsidR="003D5D83">
      <w:fldChar w:fldCharType="begin"/>
    </w:r>
    <w:r w:rsidR="003D5D83">
      <w:instrText xml:space="preserve"> NUMPAGES   \* MERGEFORMAT </w:instrText>
    </w:r>
    <w:r w:rsidR="003D5D83">
      <w:fldChar w:fldCharType="separate"/>
    </w:r>
    <w:r w:rsidR="007A67A6" w:rsidRPr="007A67A6">
      <w:rPr>
        <w:b/>
        <w:noProof/>
      </w:rPr>
      <w:t>6</w:t>
    </w:r>
    <w:r w:rsidR="003D5D83">
      <w:rPr>
        <w:b/>
        <w:noProof/>
      </w:rPr>
      <w:fldChar w:fldCharType="end"/>
    </w:r>
    <w:r>
      <w:t xml:space="preserve"> </w:t>
    </w:r>
  </w:p>
  <w:p w14:paraId="1A3714CF" w14:textId="77777777" w:rsidR="00D64F19" w:rsidRDefault="00AA39F9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F447E" w14:textId="77777777" w:rsidR="00D64F19" w:rsidRDefault="00D64F19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27C2C" w14:textId="77777777" w:rsidR="003D5D83" w:rsidRDefault="003D5D83">
      <w:pPr>
        <w:spacing w:after="0" w:line="240" w:lineRule="auto"/>
      </w:pPr>
      <w:r>
        <w:separator/>
      </w:r>
    </w:p>
  </w:footnote>
  <w:footnote w:type="continuationSeparator" w:id="0">
    <w:p w14:paraId="521E621E" w14:textId="77777777" w:rsidR="003D5D83" w:rsidRDefault="003D5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1559" w:tblpY="713"/>
      <w:tblOverlap w:val="never"/>
      <w:tblW w:w="9187" w:type="dxa"/>
      <w:tblInd w:w="0" w:type="dxa"/>
      <w:tblCellMar>
        <w:left w:w="115" w:type="dxa"/>
        <w:bottom w:w="11" w:type="dxa"/>
        <w:right w:w="43" w:type="dxa"/>
      </w:tblCellMar>
      <w:tblLook w:val="04A0" w:firstRow="1" w:lastRow="0" w:firstColumn="1" w:lastColumn="0" w:noHBand="0" w:noVBand="1"/>
    </w:tblPr>
    <w:tblGrid>
      <w:gridCol w:w="2127"/>
      <w:gridCol w:w="5643"/>
      <w:gridCol w:w="1417"/>
    </w:tblGrid>
    <w:tr w:rsidR="00D64F19" w14:paraId="381EE2F4" w14:textId="77777777">
      <w:trPr>
        <w:trHeight w:val="810"/>
      </w:trPr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bottom"/>
        </w:tcPr>
        <w:p w14:paraId="2B2FAE49" w14:textId="77777777" w:rsidR="00D64F19" w:rsidRDefault="00AA39F9">
          <w:pPr>
            <w:spacing w:after="0" w:line="259" w:lineRule="auto"/>
            <w:ind w:left="0" w:right="36" w:firstLine="0"/>
            <w:jc w:val="center"/>
          </w:pPr>
          <w:r>
            <w:rPr>
              <w:noProof/>
            </w:rPr>
            <w:drawing>
              <wp:inline distT="0" distB="0" distL="0" distR="0" wp14:anchorId="134C033C" wp14:editId="6624D5C2">
                <wp:extent cx="457200" cy="457200"/>
                <wp:effectExtent l="0" t="0" r="0" b="0"/>
                <wp:docPr id="155" name="Picture 15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5" name="Picture 15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rFonts w:ascii="Arial" w:eastAsia="Arial" w:hAnsi="Arial" w:cs="Arial"/>
              <w:b/>
              <w:sz w:val="16"/>
            </w:rPr>
            <w:t xml:space="preserve"> </w:t>
          </w:r>
        </w:p>
      </w:tc>
      <w:tc>
        <w:tcPr>
          <w:tcW w:w="564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F3DE250" w14:textId="77777777" w:rsidR="00D64F19" w:rsidRDefault="00AA39F9">
          <w:pPr>
            <w:spacing w:after="0" w:line="259" w:lineRule="auto"/>
            <w:ind w:left="0" w:right="73" w:firstLine="0"/>
            <w:jc w:val="center"/>
          </w:pPr>
          <w:r>
            <w:rPr>
              <w:rFonts w:ascii="Arial" w:eastAsia="Arial" w:hAnsi="Arial" w:cs="Arial"/>
              <w:b/>
              <w:sz w:val="18"/>
            </w:rPr>
            <w:t xml:space="preserve">REGULAMIN – BEZPIECZEŃSTWO PRACY </w:t>
          </w:r>
        </w:p>
      </w:tc>
      <w:tc>
        <w:tcPr>
          <w:tcW w:w="141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641FEEF4" w14:textId="77777777" w:rsidR="00D64F19" w:rsidRDefault="00AA39F9">
          <w:pPr>
            <w:spacing w:after="0" w:line="259" w:lineRule="auto"/>
            <w:ind w:left="0" w:right="74" w:firstLine="0"/>
            <w:jc w:val="center"/>
          </w:pPr>
          <w:r>
            <w:rPr>
              <w:rFonts w:ascii="Arial" w:eastAsia="Arial" w:hAnsi="Arial" w:cs="Arial"/>
              <w:b/>
              <w:sz w:val="18"/>
            </w:rPr>
            <w:t xml:space="preserve">ORLEN S.A. </w:t>
          </w:r>
        </w:p>
      </w:tc>
    </w:tr>
    <w:tr w:rsidR="00D64F19" w14:paraId="0D76D34C" w14:textId="77777777">
      <w:trPr>
        <w:trHeight w:val="672"/>
      </w:trPr>
      <w:tc>
        <w:tcPr>
          <w:tcW w:w="21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3F57C17" w14:textId="77777777" w:rsidR="00D64F19" w:rsidRDefault="00AA39F9">
          <w:pPr>
            <w:spacing w:after="0" w:line="259" w:lineRule="auto"/>
            <w:ind w:left="0" w:firstLine="0"/>
            <w:jc w:val="center"/>
          </w:pPr>
          <w:r>
            <w:rPr>
              <w:rFonts w:ascii="Arial" w:eastAsia="Arial" w:hAnsi="Arial" w:cs="Arial"/>
              <w:sz w:val="16"/>
            </w:rPr>
            <w:t xml:space="preserve">Data opracowania: lipiec 2023 aktualizacja: luty 2024 </w:t>
          </w:r>
        </w:p>
      </w:tc>
      <w:tc>
        <w:tcPr>
          <w:tcW w:w="564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BA642D7" w14:textId="77777777" w:rsidR="00D64F19" w:rsidRDefault="00AA39F9">
          <w:pPr>
            <w:spacing w:after="0" w:line="259" w:lineRule="auto"/>
            <w:ind w:left="0" w:right="78" w:firstLine="0"/>
            <w:jc w:val="right"/>
          </w:pPr>
          <w:r>
            <w:rPr>
              <w:rFonts w:ascii="Arial" w:eastAsia="Arial" w:hAnsi="Arial" w:cs="Arial"/>
              <w:b/>
              <w:sz w:val="18"/>
            </w:rPr>
            <w:t xml:space="preserve">BEZPIECZEŃSTWO I HIGIENA PRACY/ BEZPIECZEŃSTWO POŻAROWE </w:t>
          </w:r>
          <w:r>
            <w:rPr>
              <w:rFonts w:ascii="Arial" w:eastAsia="Arial" w:hAnsi="Arial" w:cs="Arial"/>
              <w:sz w:val="16"/>
            </w:rPr>
            <w:t xml:space="preserve"> </w:t>
          </w:r>
        </w:p>
      </w:tc>
      <w:tc>
        <w:tcPr>
          <w:tcW w:w="141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45F0CB2" w14:textId="77777777" w:rsidR="00D64F19" w:rsidRDefault="00AA39F9">
          <w:pPr>
            <w:spacing w:after="0" w:line="259" w:lineRule="auto"/>
            <w:ind w:left="233" w:right="264" w:firstLine="0"/>
            <w:jc w:val="center"/>
          </w:pPr>
          <w:r>
            <w:rPr>
              <w:rFonts w:ascii="Arial" w:eastAsia="Arial" w:hAnsi="Arial" w:cs="Arial"/>
              <w:sz w:val="18"/>
            </w:rPr>
            <w:t xml:space="preserve">Nr strony: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rFonts w:ascii="Arial" w:eastAsia="Arial" w:hAnsi="Arial" w:cs="Arial"/>
              <w:sz w:val="18"/>
            </w:rPr>
            <w:t>2</w:t>
          </w:r>
          <w:r>
            <w:rPr>
              <w:rFonts w:ascii="Arial" w:eastAsia="Arial" w:hAnsi="Arial" w:cs="Arial"/>
              <w:sz w:val="18"/>
            </w:rPr>
            <w:fldChar w:fldCharType="end"/>
          </w:r>
          <w:r>
            <w:rPr>
              <w:rFonts w:ascii="Arial" w:eastAsia="Arial" w:hAnsi="Arial" w:cs="Arial"/>
              <w:sz w:val="16"/>
            </w:rPr>
            <w:t xml:space="preserve"> </w:t>
          </w:r>
        </w:p>
      </w:tc>
    </w:tr>
  </w:tbl>
  <w:p w14:paraId="2294BACA" w14:textId="77777777" w:rsidR="00D64F19" w:rsidRDefault="00AA39F9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3D6F6" w14:textId="77777777" w:rsidR="00D64F19" w:rsidRDefault="00AA39F9">
    <w:pPr>
      <w:spacing w:after="0" w:line="259" w:lineRule="auto"/>
      <w:ind w:left="0" w:firstLine="0"/>
      <w:jc w:val="lef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ED688" w14:textId="2F19157D" w:rsidR="00D64F19" w:rsidRDefault="003A26C8" w:rsidP="003A26C8">
    <w:pPr>
      <w:spacing w:after="160" w:line="259" w:lineRule="auto"/>
      <w:ind w:left="0" w:firstLine="0"/>
      <w:jc w:val="center"/>
    </w:pPr>
    <w:r>
      <w:rPr>
        <w:noProof/>
      </w:rPr>
      <w:drawing>
        <wp:inline distT="0" distB="0" distL="0" distR="0" wp14:anchorId="705A2191" wp14:editId="4F7D5EA1">
          <wp:extent cx="1495425" cy="82286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676" cy="899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E25C8"/>
    <w:multiLevelType w:val="hybridMultilevel"/>
    <w:tmpl w:val="2EC6A80E"/>
    <w:lvl w:ilvl="0" w:tplc="94004EC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E4C21C">
      <w:start w:val="1"/>
      <w:numFmt w:val="lowerLetter"/>
      <w:lvlText w:val="%2"/>
      <w:lvlJc w:val="left"/>
      <w:pPr>
        <w:ind w:left="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44E958">
      <w:start w:val="1"/>
      <w:numFmt w:val="lowerRoman"/>
      <w:lvlText w:val="%3"/>
      <w:lvlJc w:val="left"/>
      <w:pPr>
        <w:ind w:left="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E48264">
      <w:start w:val="1"/>
      <w:numFmt w:val="decimal"/>
      <w:lvlText w:val="%4"/>
      <w:lvlJc w:val="left"/>
      <w:pPr>
        <w:ind w:left="1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88126A">
      <w:start w:val="1"/>
      <w:numFmt w:val="lowerLetter"/>
      <w:lvlRestart w:val="0"/>
      <w:lvlText w:val="%5)"/>
      <w:lvlJc w:val="left"/>
      <w:pPr>
        <w:ind w:left="1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7409B8">
      <w:start w:val="1"/>
      <w:numFmt w:val="lowerRoman"/>
      <w:lvlText w:val="%6"/>
      <w:lvlJc w:val="left"/>
      <w:pPr>
        <w:ind w:left="2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C4D856">
      <w:start w:val="1"/>
      <w:numFmt w:val="decimal"/>
      <w:lvlText w:val="%7"/>
      <w:lvlJc w:val="left"/>
      <w:pPr>
        <w:ind w:left="2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6C7E">
      <w:start w:val="1"/>
      <w:numFmt w:val="lowerLetter"/>
      <w:lvlText w:val="%8"/>
      <w:lvlJc w:val="left"/>
      <w:pPr>
        <w:ind w:left="3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3A4546">
      <w:start w:val="1"/>
      <w:numFmt w:val="lowerRoman"/>
      <w:lvlText w:val="%9"/>
      <w:lvlJc w:val="left"/>
      <w:pPr>
        <w:ind w:left="4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EE497D"/>
    <w:multiLevelType w:val="hybridMultilevel"/>
    <w:tmpl w:val="1F846B28"/>
    <w:lvl w:ilvl="0" w:tplc="76A0512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CAC472">
      <w:start w:val="1"/>
      <w:numFmt w:val="lowerLetter"/>
      <w:lvlText w:val="%2"/>
      <w:lvlJc w:val="left"/>
      <w:pPr>
        <w:ind w:left="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C5ED0">
      <w:start w:val="1"/>
      <w:numFmt w:val="lowerRoman"/>
      <w:lvlText w:val="%3"/>
      <w:lvlJc w:val="left"/>
      <w:pPr>
        <w:ind w:left="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E664F0">
      <w:start w:val="1"/>
      <w:numFmt w:val="decimal"/>
      <w:lvlText w:val="%4"/>
      <w:lvlJc w:val="left"/>
      <w:pPr>
        <w:ind w:left="1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BC2D10">
      <w:start w:val="1"/>
      <w:numFmt w:val="lowerLetter"/>
      <w:lvlRestart w:val="0"/>
      <w:lvlText w:val="%5)"/>
      <w:lvlJc w:val="left"/>
      <w:pPr>
        <w:ind w:left="1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4099E4">
      <w:start w:val="1"/>
      <w:numFmt w:val="lowerRoman"/>
      <w:lvlText w:val="%6"/>
      <w:lvlJc w:val="left"/>
      <w:pPr>
        <w:ind w:left="2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60875A">
      <w:start w:val="1"/>
      <w:numFmt w:val="decimal"/>
      <w:lvlText w:val="%7"/>
      <w:lvlJc w:val="left"/>
      <w:pPr>
        <w:ind w:left="2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1E01FC">
      <w:start w:val="1"/>
      <w:numFmt w:val="lowerLetter"/>
      <w:lvlText w:val="%8"/>
      <w:lvlJc w:val="left"/>
      <w:pPr>
        <w:ind w:left="3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08D916">
      <w:start w:val="1"/>
      <w:numFmt w:val="lowerRoman"/>
      <w:lvlText w:val="%9"/>
      <w:lvlJc w:val="left"/>
      <w:pPr>
        <w:ind w:left="4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0917E4"/>
    <w:multiLevelType w:val="hybridMultilevel"/>
    <w:tmpl w:val="8728ADD0"/>
    <w:lvl w:ilvl="0" w:tplc="AD307FC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0C26EC">
      <w:start w:val="1"/>
      <w:numFmt w:val="lowerLetter"/>
      <w:lvlText w:val="%2"/>
      <w:lvlJc w:val="left"/>
      <w:pPr>
        <w:ind w:left="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96B36E">
      <w:start w:val="1"/>
      <w:numFmt w:val="lowerRoman"/>
      <w:lvlText w:val="%3"/>
      <w:lvlJc w:val="left"/>
      <w:pPr>
        <w:ind w:left="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E69392">
      <w:start w:val="1"/>
      <w:numFmt w:val="decimal"/>
      <w:lvlText w:val="%4"/>
      <w:lvlJc w:val="left"/>
      <w:pPr>
        <w:ind w:left="1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9CCA46">
      <w:start w:val="1"/>
      <w:numFmt w:val="lowerLetter"/>
      <w:lvlRestart w:val="0"/>
      <w:lvlText w:val="%5)"/>
      <w:lvlJc w:val="left"/>
      <w:pPr>
        <w:ind w:left="1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6C40FC">
      <w:start w:val="1"/>
      <w:numFmt w:val="lowerRoman"/>
      <w:lvlText w:val="%6"/>
      <w:lvlJc w:val="left"/>
      <w:pPr>
        <w:ind w:left="2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7A26CC">
      <w:start w:val="1"/>
      <w:numFmt w:val="decimal"/>
      <w:lvlText w:val="%7"/>
      <w:lvlJc w:val="left"/>
      <w:pPr>
        <w:ind w:left="2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6C16C2">
      <w:start w:val="1"/>
      <w:numFmt w:val="lowerLetter"/>
      <w:lvlText w:val="%8"/>
      <w:lvlJc w:val="left"/>
      <w:pPr>
        <w:ind w:left="3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D6F57E">
      <w:start w:val="1"/>
      <w:numFmt w:val="lowerRoman"/>
      <w:lvlText w:val="%9"/>
      <w:lvlJc w:val="left"/>
      <w:pPr>
        <w:ind w:left="4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121291"/>
    <w:multiLevelType w:val="hybridMultilevel"/>
    <w:tmpl w:val="DDE09A54"/>
    <w:lvl w:ilvl="0" w:tplc="1D70BA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0414FE">
      <w:start w:val="1"/>
      <w:numFmt w:val="lowerLetter"/>
      <w:lvlText w:val="%2"/>
      <w:lvlJc w:val="left"/>
      <w:pPr>
        <w:ind w:left="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200FE2">
      <w:start w:val="1"/>
      <w:numFmt w:val="lowerRoman"/>
      <w:lvlText w:val="%3"/>
      <w:lvlJc w:val="left"/>
      <w:pPr>
        <w:ind w:left="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2847E2">
      <w:start w:val="1"/>
      <w:numFmt w:val="decimal"/>
      <w:lvlText w:val="%4"/>
      <w:lvlJc w:val="left"/>
      <w:pPr>
        <w:ind w:left="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4C421C">
      <w:start w:val="1"/>
      <w:numFmt w:val="lowerLetter"/>
      <w:lvlRestart w:val="0"/>
      <w:lvlText w:val="%5)"/>
      <w:lvlJc w:val="left"/>
      <w:pPr>
        <w:ind w:left="1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BEDCCC">
      <w:start w:val="1"/>
      <w:numFmt w:val="lowerRoman"/>
      <w:lvlText w:val="%6"/>
      <w:lvlJc w:val="left"/>
      <w:pPr>
        <w:ind w:left="19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214239E">
      <w:start w:val="1"/>
      <w:numFmt w:val="decimal"/>
      <w:lvlText w:val="%7"/>
      <w:lvlJc w:val="left"/>
      <w:pPr>
        <w:ind w:left="26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CA0ADA">
      <w:start w:val="1"/>
      <w:numFmt w:val="lowerLetter"/>
      <w:lvlText w:val="%8"/>
      <w:lvlJc w:val="left"/>
      <w:pPr>
        <w:ind w:left="33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9C8B30">
      <w:start w:val="1"/>
      <w:numFmt w:val="lowerRoman"/>
      <w:lvlText w:val="%9"/>
      <w:lvlJc w:val="left"/>
      <w:pPr>
        <w:ind w:left="4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72171B"/>
    <w:multiLevelType w:val="hybridMultilevel"/>
    <w:tmpl w:val="58066166"/>
    <w:lvl w:ilvl="0" w:tplc="022A6A66">
      <w:start w:val="1"/>
      <w:numFmt w:val="decimal"/>
      <w:lvlText w:val="%1."/>
      <w:lvlJc w:val="left"/>
      <w:pPr>
        <w:ind w:left="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04BCF6">
      <w:start w:val="1"/>
      <w:numFmt w:val="bullet"/>
      <w:lvlText w:val="-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963294">
      <w:start w:val="1"/>
      <w:numFmt w:val="bullet"/>
      <w:lvlText w:val="▪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CE7ED0">
      <w:start w:val="1"/>
      <w:numFmt w:val="bullet"/>
      <w:lvlText w:val="•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4E106E">
      <w:start w:val="1"/>
      <w:numFmt w:val="bullet"/>
      <w:lvlText w:val="o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127A0C">
      <w:start w:val="1"/>
      <w:numFmt w:val="bullet"/>
      <w:lvlText w:val="▪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C6CD42">
      <w:start w:val="1"/>
      <w:numFmt w:val="bullet"/>
      <w:lvlText w:val="•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1859FE">
      <w:start w:val="1"/>
      <w:numFmt w:val="bullet"/>
      <w:lvlText w:val="o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3E8694">
      <w:start w:val="1"/>
      <w:numFmt w:val="bullet"/>
      <w:lvlText w:val="▪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2808D8"/>
    <w:multiLevelType w:val="multilevel"/>
    <w:tmpl w:val="F8C2F58A"/>
    <w:lvl w:ilvl="0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29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2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2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8A2ECB"/>
    <w:multiLevelType w:val="multilevel"/>
    <w:tmpl w:val="D9FC4706"/>
    <w:lvl w:ilvl="0">
      <w:start w:val="1"/>
      <w:numFmt w:val="decimal"/>
      <w:lvlText w:val="%1."/>
      <w:lvlJc w:val="left"/>
      <w:pPr>
        <w:ind w:left="5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3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2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Letter"/>
      <w:lvlText w:val="%4)"/>
      <w:lvlJc w:val="left"/>
      <w:pPr>
        <w:ind w:left="2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96394A"/>
    <w:multiLevelType w:val="hybridMultilevel"/>
    <w:tmpl w:val="132E0844"/>
    <w:lvl w:ilvl="0" w:tplc="5394B79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0818F4">
      <w:start w:val="1"/>
      <w:numFmt w:val="lowerLetter"/>
      <w:lvlText w:val="%2"/>
      <w:lvlJc w:val="left"/>
      <w:pPr>
        <w:ind w:left="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C8E978">
      <w:start w:val="1"/>
      <w:numFmt w:val="lowerRoman"/>
      <w:lvlText w:val="%3"/>
      <w:lvlJc w:val="left"/>
      <w:pPr>
        <w:ind w:left="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DCECE8">
      <w:start w:val="1"/>
      <w:numFmt w:val="decimal"/>
      <w:lvlText w:val="%4"/>
      <w:lvlJc w:val="left"/>
      <w:pPr>
        <w:ind w:left="1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A60BE2">
      <w:start w:val="1"/>
      <w:numFmt w:val="lowerLetter"/>
      <w:lvlRestart w:val="0"/>
      <w:lvlText w:val="%5)"/>
      <w:lvlJc w:val="left"/>
      <w:pPr>
        <w:ind w:left="1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240080">
      <w:start w:val="1"/>
      <w:numFmt w:val="lowerRoman"/>
      <w:lvlText w:val="%6"/>
      <w:lvlJc w:val="left"/>
      <w:pPr>
        <w:ind w:left="2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B85A7E">
      <w:start w:val="1"/>
      <w:numFmt w:val="decimal"/>
      <w:lvlText w:val="%7"/>
      <w:lvlJc w:val="left"/>
      <w:pPr>
        <w:ind w:left="2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6C8580">
      <w:start w:val="1"/>
      <w:numFmt w:val="lowerLetter"/>
      <w:lvlText w:val="%8"/>
      <w:lvlJc w:val="left"/>
      <w:pPr>
        <w:ind w:left="3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383588">
      <w:start w:val="1"/>
      <w:numFmt w:val="lowerRoman"/>
      <w:lvlText w:val="%9"/>
      <w:lvlJc w:val="left"/>
      <w:pPr>
        <w:ind w:left="4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C5037A0"/>
    <w:multiLevelType w:val="hybridMultilevel"/>
    <w:tmpl w:val="631C8860"/>
    <w:lvl w:ilvl="0" w:tplc="6556055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22EA3C">
      <w:start w:val="1"/>
      <w:numFmt w:val="lowerLetter"/>
      <w:lvlText w:val="%2"/>
      <w:lvlJc w:val="left"/>
      <w:pPr>
        <w:ind w:left="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A49284">
      <w:start w:val="1"/>
      <w:numFmt w:val="lowerRoman"/>
      <w:lvlText w:val="%3"/>
      <w:lvlJc w:val="left"/>
      <w:pPr>
        <w:ind w:left="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04A24E">
      <w:start w:val="1"/>
      <w:numFmt w:val="decimal"/>
      <w:lvlText w:val="%4"/>
      <w:lvlJc w:val="left"/>
      <w:pPr>
        <w:ind w:left="1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34EAD4">
      <w:start w:val="1"/>
      <w:numFmt w:val="lowerLetter"/>
      <w:lvlRestart w:val="0"/>
      <w:lvlText w:val="%5)"/>
      <w:lvlJc w:val="left"/>
      <w:pPr>
        <w:ind w:left="1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E6F69E">
      <w:start w:val="1"/>
      <w:numFmt w:val="lowerRoman"/>
      <w:lvlText w:val="%6"/>
      <w:lvlJc w:val="left"/>
      <w:pPr>
        <w:ind w:left="2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E48CC4">
      <w:start w:val="1"/>
      <w:numFmt w:val="decimal"/>
      <w:lvlText w:val="%7"/>
      <w:lvlJc w:val="left"/>
      <w:pPr>
        <w:ind w:left="2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B432B4">
      <w:start w:val="1"/>
      <w:numFmt w:val="lowerLetter"/>
      <w:lvlText w:val="%8"/>
      <w:lvlJc w:val="left"/>
      <w:pPr>
        <w:ind w:left="3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2C69E0">
      <w:start w:val="1"/>
      <w:numFmt w:val="lowerRoman"/>
      <w:lvlText w:val="%9"/>
      <w:lvlJc w:val="left"/>
      <w:pPr>
        <w:ind w:left="4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E0207A"/>
    <w:multiLevelType w:val="hybridMultilevel"/>
    <w:tmpl w:val="1A4ADBAA"/>
    <w:lvl w:ilvl="0" w:tplc="AA70126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E05328">
      <w:start w:val="1"/>
      <w:numFmt w:val="lowerLetter"/>
      <w:lvlText w:val="%2"/>
      <w:lvlJc w:val="left"/>
      <w:pPr>
        <w:ind w:left="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D25158">
      <w:start w:val="1"/>
      <w:numFmt w:val="lowerRoman"/>
      <w:lvlText w:val="%3"/>
      <w:lvlJc w:val="left"/>
      <w:pPr>
        <w:ind w:left="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76010E">
      <w:start w:val="1"/>
      <w:numFmt w:val="decimal"/>
      <w:lvlText w:val="%4"/>
      <w:lvlJc w:val="left"/>
      <w:pPr>
        <w:ind w:left="1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4EB9B0">
      <w:start w:val="1"/>
      <w:numFmt w:val="lowerLetter"/>
      <w:lvlRestart w:val="0"/>
      <w:lvlText w:val="%5)"/>
      <w:lvlJc w:val="left"/>
      <w:pPr>
        <w:ind w:left="1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F4C028">
      <w:start w:val="1"/>
      <w:numFmt w:val="lowerRoman"/>
      <w:lvlText w:val="%6"/>
      <w:lvlJc w:val="left"/>
      <w:pPr>
        <w:ind w:left="2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C68FDE">
      <w:start w:val="1"/>
      <w:numFmt w:val="decimal"/>
      <w:lvlText w:val="%7"/>
      <w:lvlJc w:val="left"/>
      <w:pPr>
        <w:ind w:left="2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BCBFAE">
      <w:start w:val="1"/>
      <w:numFmt w:val="lowerLetter"/>
      <w:lvlText w:val="%8"/>
      <w:lvlJc w:val="left"/>
      <w:pPr>
        <w:ind w:left="3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A04E4E">
      <w:start w:val="1"/>
      <w:numFmt w:val="lowerRoman"/>
      <w:lvlText w:val="%9"/>
      <w:lvlJc w:val="left"/>
      <w:pPr>
        <w:ind w:left="4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9A0F7B"/>
    <w:multiLevelType w:val="hybridMultilevel"/>
    <w:tmpl w:val="3C5870C2"/>
    <w:lvl w:ilvl="0" w:tplc="2CF4F66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460276">
      <w:start w:val="1"/>
      <w:numFmt w:val="lowerLetter"/>
      <w:lvlText w:val="%2"/>
      <w:lvlJc w:val="left"/>
      <w:pPr>
        <w:ind w:left="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903F84">
      <w:start w:val="1"/>
      <w:numFmt w:val="lowerRoman"/>
      <w:lvlText w:val="%3"/>
      <w:lvlJc w:val="left"/>
      <w:pPr>
        <w:ind w:left="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A2465C">
      <w:start w:val="1"/>
      <w:numFmt w:val="decimal"/>
      <w:lvlText w:val="%4"/>
      <w:lvlJc w:val="left"/>
      <w:pPr>
        <w:ind w:left="10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FC0C522">
      <w:start w:val="1"/>
      <w:numFmt w:val="lowerLetter"/>
      <w:lvlRestart w:val="0"/>
      <w:lvlText w:val="%5)"/>
      <w:lvlJc w:val="left"/>
      <w:pPr>
        <w:ind w:left="1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18BF28">
      <w:start w:val="1"/>
      <w:numFmt w:val="lowerRoman"/>
      <w:lvlText w:val="%6"/>
      <w:lvlJc w:val="left"/>
      <w:pPr>
        <w:ind w:left="20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6A9562">
      <w:start w:val="1"/>
      <w:numFmt w:val="decimal"/>
      <w:lvlText w:val="%7"/>
      <w:lvlJc w:val="left"/>
      <w:pPr>
        <w:ind w:left="27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4A4410">
      <w:start w:val="1"/>
      <w:numFmt w:val="lowerLetter"/>
      <w:lvlText w:val="%8"/>
      <w:lvlJc w:val="left"/>
      <w:pPr>
        <w:ind w:left="34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2071AE">
      <w:start w:val="1"/>
      <w:numFmt w:val="lowerRoman"/>
      <w:lvlText w:val="%9"/>
      <w:lvlJc w:val="left"/>
      <w:pPr>
        <w:ind w:left="41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9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19"/>
    <w:rsid w:val="00040AF8"/>
    <w:rsid w:val="000C078D"/>
    <w:rsid w:val="001561B6"/>
    <w:rsid w:val="001F645A"/>
    <w:rsid w:val="00204140"/>
    <w:rsid w:val="00264AC2"/>
    <w:rsid w:val="002B2B41"/>
    <w:rsid w:val="002D1E57"/>
    <w:rsid w:val="00330935"/>
    <w:rsid w:val="003A26C8"/>
    <w:rsid w:val="003D5D83"/>
    <w:rsid w:val="00406A21"/>
    <w:rsid w:val="00424D4B"/>
    <w:rsid w:val="00487048"/>
    <w:rsid w:val="004C302F"/>
    <w:rsid w:val="004E3E3C"/>
    <w:rsid w:val="00530FD5"/>
    <w:rsid w:val="005B747B"/>
    <w:rsid w:val="00754C35"/>
    <w:rsid w:val="00760680"/>
    <w:rsid w:val="007A67A6"/>
    <w:rsid w:val="00811F79"/>
    <w:rsid w:val="008A1C49"/>
    <w:rsid w:val="008D1960"/>
    <w:rsid w:val="008D439C"/>
    <w:rsid w:val="00982E62"/>
    <w:rsid w:val="009E5E94"/>
    <w:rsid w:val="009F6247"/>
    <w:rsid w:val="00A2161E"/>
    <w:rsid w:val="00A71DBD"/>
    <w:rsid w:val="00AA39F9"/>
    <w:rsid w:val="00B52395"/>
    <w:rsid w:val="00BF6C32"/>
    <w:rsid w:val="00C72E04"/>
    <w:rsid w:val="00CC5453"/>
    <w:rsid w:val="00CD2FB3"/>
    <w:rsid w:val="00D04966"/>
    <w:rsid w:val="00D143FF"/>
    <w:rsid w:val="00D64F19"/>
    <w:rsid w:val="00D95CAD"/>
    <w:rsid w:val="00D963CE"/>
    <w:rsid w:val="00DB313C"/>
    <w:rsid w:val="00DF7EC4"/>
    <w:rsid w:val="00E355EC"/>
    <w:rsid w:val="00EA5124"/>
    <w:rsid w:val="00FF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A807AA"/>
  <w15:docId w15:val="{0F2617EA-EB8D-4BE9-B1E9-1521BBC1C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5" w:line="249" w:lineRule="auto"/>
      <w:ind w:left="578" w:hanging="578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72E04"/>
    <w:pPr>
      <w:spacing w:after="110"/>
      <w:ind w:left="720" w:hanging="576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0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9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935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9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935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935"/>
    <w:rPr>
      <w:rFonts w:ascii="Segoe UI" w:eastAsia="Calibr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E3E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bezpieczenstwo-w-orlenie/wykonawcy-zewnetrzni/stacje-paliw" TargetMode="External"/><Relationship Id="rId13" Type="http://schemas.openxmlformats.org/officeDocument/2006/relationships/hyperlink" Target="https://www.orlen.pl/pl/o-firmie/o-spolce/nasze-standardy/bezpieczenstwo-w-orlenie/wykonawcy-zewnetrzni/stacje-paliw" TargetMode="External"/><Relationship Id="rId18" Type="http://schemas.openxmlformats.org/officeDocument/2006/relationships/hyperlink" Target="https://www.orlen.pl/pl/o-firmie/o-spolce/nasze-standardy/bezpieczenstwo-w-orlenie/wykonawcy-zewnetrzni/stacje-paliw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orlen.pl/pl/o-firmie/o-spolce/nasze-standardy/bezpieczenstwo-w-orlenie/wykonawcy-zewnetrzni/stacje-paliw" TargetMode="External"/><Relationship Id="rId7" Type="http://schemas.openxmlformats.org/officeDocument/2006/relationships/hyperlink" Target="https://www.orlen.pl/pl/o-firmie/o-spolce/nasze-standardy/bezpieczenstwo-w-orlenie/wykonawcy-zewnetrzni/stacje-paliw" TargetMode="External"/><Relationship Id="rId12" Type="http://schemas.openxmlformats.org/officeDocument/2006/relationships/hyperlink" Target="https://www.orlen.pl/pl/o-firmie/o-spolce/nasze-standardy/bezpieczenstwo-w-orlenie/wykonawcy-zewnetrzni/stacje-paliw" TargetMode="External"/><Relationship Id="rId17" Type="http://schemas.openxmlformats.org/officeDocument/2006/relationships/hyperlink" Target="https://www.orlen.pl/pl/o-firmie/o-spolce/nasze-standardy/bezpieczenstwo-w-orlenie/wykonawcy-zewnetrzni/stacje-paliw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www.orlen.pl/pl/o-firmie/o-spolce/nasze-standardy/bezpieczenstwo-w-orlenie/wykonawcy-zewnetrzni/stacje-paliw" TargetMode="External"/><Relationship Id="rId20" Type="http://schemas.openxmlformats.org/officeDocument/2006/relationships/hyperlink" Target="https://www.orlen.pl/pl/o-firmie/o-spolce/nasze-standardy/bezpieczenstwo-w-orlenie/wykonawcy-zewnetrzni/stacje-paliw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rlen.pl/pl/o-firmie/o-spolce/nasze-standardy/bezpieczenstwo-w-orlenie/wykonawcy-zewnetrzni/stacje-paliw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orlen.pl/pl/o-firmie/o-spolce/nasze-standardy/bezpieczenstwo-w-orlenie/wykonawcy-zewnetrzni/stacje-paliw" TargetMode="External"/><Relationship Id="rId23" Type="http://schemas.openxmlformats.org/officeDocument/2006/relationships/hyperlink" Target="https://www.orlen.pl/content/dam/internet/orlen/pl/pl/o-firmie/o-spolce/nasze-standardy/bezpieczenstwo-w-orlenie/wykonawcy-zewnetrzni/dokumenty/Za%C5%82%C4%85cznik%20nr%206%20do%20Regulaminu%20-%20Taryfikator%20kar.pdf.coredownload.pdf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www.orlen.pl/pl/o-firmie/o-spolce/nasze-standardy/bezpieczenstwo-w-orlenie/wykonawcy-zewnetrzni/stacje-paliw" TargetMode="External"/><Relationship Id="rId19" Type="http://schemas.openxmlformats.org/officeDocument/2006/relationships/hyperlink" Target="https://www.orlen.pl/pl/o-firmie/o-spolce/nasze-standardy/bezpieczenstwo-w-orlenie/wykonawcy-zewnetrzni/stacje-paliw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orlen.pl/pl/o-firmie/o-spolce/nasze-standardy/bezpieczenstwo-w-orlenie/wykonawcy-zewnetrzni/stacje-paliw" TargetMode="External"/><Relationship Id="rId14" Type="http://schemas.openxmlformats.org/officeDocument/2006/relationships/hyperlink" Target="https://www.orlen.pl/pl/o-firmie/o-spolce/nasze-standardy/bezpieczenstwo-w-orlenie/wykonawcy-zewnetrzni/stacje-paliw" TargetMode="External"/><Relationship Id="rId22" Type="http://schemas.openxmlformats.org/officeDocument/2006/relationships/hyperlink" Target="https://www.orlen.pl/pl/o-firmie/o-spolce/nasze-standardy/bezpieczenstwo-w-orlenie/wykonawcy-zewnetrzni/stacje-paliw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2372</Words>
  <Characters>14234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cp:lastModifiedBy>Szatański Jerzy (OCS)</cp:lastModifiedBy>
  <cp:revision>2</cp:revision>
  <cp:lastPrinted>2025-07-23T09:41:00Z</cp:lastPrinted>
  <dcterms:created xsi:type="dcterms:W3CDTF">2025-11-19T07:28:00Z</dcterms:created>
  <dcterms:modified xsi:type="dcterms:W3CDTF">2025-11-19T07:28:00Z</dcterms:modified>
</cp:coreProperties>
</file>